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A46631" w14:textId="561FD3A8" w:rsidR="006E5703" w:rsidRPr="006E5703" w:rsidRDefault="006E5703" w:rsidP="006E5703">
      <w:pPr>
        <w:rPr>
          <w:rFonts w:ascii="Aptos" w:eastAsia="Aptos" w:hAnsi="Aptos" w:cs="Aptos"/>
          <w:b/>
          <w:bCs/>
          <w:color w:val="auto"/>
        </w:rPr>
      </w:pPr>
      <w:r w:rsidRPr="006E5703">
        <w:rPr>
          <w:rFonts w:ascii="Aptos" w:eastAsia="Aptos" w:hAnsi="Aptos" w:cs="Aptos"/>
          <w:b/>
          <w:bCs/>
          <w:color w:val="auto"/>
          <w:highlight w:val="yellow"/>
        </w:rPr>
        <w:t>Instructions – PLEASE READ</w:t>
      </w:r>
    </w:p>
    <w:p w14:paraId="6438E56B" w14:textId="77DFC563" w:rsidR="006E5703" w:rsidRPr="006E5703" w:rsidRDefault="006E5703" w:rsidP="006E5703">
      <w:pPr>
        <w:pStyle w:val="ListParagraph"/>
        <w:numPr>
          <w:ilvl w:val="0"/>
          <w:numId w:val="7"/>
        </w:numPr>
        <w:rPr>
          <w:color w:val="auto"/>
        </w:rPr>
      </w:pPr>
      <w:r w:rsidRPr="006E5703">
        <w:rPr>
          <w:rFonts w:ascii="Aptos" w:eastAsia="Aptos" w:hAnsi="Aptos" w:cs="Aptos"/>
          <w:color w:val="auto"/>
        </w:rPr>
        <w:t>The document is organized so that each problem statement is listed separately, with space underneath for you to add any relevant priority actions</w:t>
      </w:r>
    </w:p>
    <w:p w14:paraId="75C6198D" w14:textId="31927772" w:rsidR="006E5703" w:rsidRPr="006E5703" w:rsidRDefault="006E5703" w:rsidP="006E5703">
      <w:pPr>
        <w:numPr>
          <w:ilvl w:val="0"/>
          <w:numId w:val="7"/>
        </w:numPr>
        <w:rPr>
          <w:color w:val="auto"/>
        </w:rPr>
      </w:pPr>
      <w:r w:rsidRPr="006E5703">
        <w:rPr>
          <w:rFonts w:ascii="Aptos" w:eastAsia="Aptos" w:hAnsi="Aptos" w:cs="Aptos"/>
          <w:color w:val="auto"/>
        </w:rPr>
        <w:t xml:space="preserve">There are </w:t>
      </w:r>
      <w:r>
        <w:rPr>
          <w:rFonts w:ascii="Aptos" w:eastAsia="Aptos" w:hAnsi="Aptos" w:cs="Aptos"/>
          <w:color w:val="auto"/>
        </w:rPr>
        <w:t>10</w:t>
      </w:r>
      <w:r w:rsidRPr="006E5703">
        <w:rPr>
          <w:rFonts w:ascii="Aptos" w:eastAsia="Aptos" w:hAnsi="Aptos" w:cs="Aptos"/>
          <w:color w:val="auto"/>
        </w:rPr>
        <w:t xml:space="preserve"> problem statements. Please feel free to respond only to the problem statements most relevant to your work; we do not expect organizations to provide input across every area.</w:t>
      </w:r>
    </w:p>
    <w:p w14:paraId="4BCF34B4" w14:textId="30ECE89B" w:rsidR="006E5703" w:rsidRPr="006E5703" w:rsidRDefault="006E5703" w:rsidP="006E5703">
      <w:pPr>
        <w:numPr>
          <w:ilvl w:val="0"/>
          <w:numId w:val="7"/>
        </w:numPr>
        <w:rPr>
          <w:color w:val="auto"/>
        </w:rPr>
      </w:pPr>
      <w:r w:rsidRPr="006E5703">
        <w:rPr>
          <w:rFonts w:ascii="Aptos" w:eastAsia="Aptos" w:hAnsi="Aptos" w:cs="Aptos"/>
          <w:color w:val="auto"/>
        </w:rPr>
        <w:t>For each action, please include a brief description, whether it is ongoing or planned, geographic focus, key partners (if relevant), timeline, and intended impact.</w:t>
      </w:r>
      <w:r>
        <w:rPr>
          <w:rFonts w:ascii="Aptos" w:eastAsia="Aptos" w:hAnsi="Aptos" w:cs="Aptos"/>
          <w:color w:val="auto"/>
        </w:rPr>
        <w:t xml:space="preserve"> </w:t>
      </w:r>
      <w:hyperlink r:id="rId10" w:history="1">
        <w:r w:rsidRPr="006E5703">
          <w:rPr>
            <w:rStyle w:val="Hyperlink"/>
            <w:rFonts w:ascii="Aptos" w:eastAsia="Aptos" w:hAnsi="Aptos" w:cs="Aptos"/>
            <w:b/>
            <w:bCs/>
          </w:rPr>
          <w:t>Refer to appendix 3</w:t>
        </w:r>
      </w:hyperlink>
      <w:r>
        <w:rPr>
          <w:rFonts w:ascii="Aptos" w:eastAsia="Aptos" w:hAnsi="Aptos" w:cs="Aptos"/>
          <w:color w:val="auto"/>
        </w:rPr>
        <w:t xml:space="preserve"> of the ACTION DATA Pla for examples of contributions from other organizations. </w:t>
      </w:r>
    </w:p>
    <w:p w14:paraId="6725A83E" w14:textId="77777777" w:rsidR="006E5703" w:rsidRPr="006E5703" w:rsidRDefault="006E5703" w:rsidP="006E5703">
      <w:pPr>
        <w:numPr>
          <w:ilvl w:val="0"/>
          <w:numId w:val="7"/>
        </w:numPr>
        <w:rPr>
          <w:color w:val="auto"/>
        </w:rPr>
      </w:pPr>
      <w:r w:rsidRPr="006E5703">
        <w:rPr>
          <w:rFonts w:ascii="Aptos" w:eastAsia="Aptos" w:hAnsi="Aptos" w:cs="Aptos"/>
          <w:color w:val="auto"/>
        </w:rPr>
        <w:t>Please add one action per row and insert additional rows as needed.</w:t>
      </w:r>
    </w:p>
    <w:p w14:paraId="2AB43DF9" w14:textId="653EAD87" w:rsidR="006E5703" w:rsidRPr="006E5703" w:rsidRDefault="006E5703" w:rsidP="006E5703">
      <w:pPr>
        <w:numPr>
          <w:ilvl w:val="0"/>
          <w:numId w:val="7"/>
        </w:numPr>
        <w:rPr>
          <w:color w:val="auto"/>
        </w:rPr>
      </w:pPr>
      <w:r w:rsidRPr="006E5703">
        <w:rPr>
          <w:rFonts w:ascii="Aptos" w:eastAsia="Aptos" w:hAnsi="Aptos" w:cs="Aptos"/>
          <w:color w:val="auto"/>
        </w:rPr>
        <w:t xml:space="preserve">Once completed, please return the document by email to </w:t>
      </w:r>
      <w:r w:rsidRPr="006E5703">
        <w:rPr>
          <w:rFonts w:ascii="Aptos" w:eastAsia="Aptos" w:hAnsi="Aptos" w:cs="Aptos"/>
          <w:b/>
          <w:bCs/>
          <w:color w:val="auto"/>
        </w:rPr>
        <w:t>Sorrel Namaste</w:t>
      </w:r>
      <w:r w:rsidRPr="006E5703">
        <w:rPr>
          <w:rFonts w:ascii="Aptos" w:eastAsia="Aptos" w:hAnsi="Aptos" w:cs="Aptos"/>
          <w:color w:val="auto"/>
        </w:rPr>
        <w:t xml:space="preserve"> </w:t>
      </w:r>
      <w:r w:rsidRPr="006E5703">
        <w:rPr>
          <w:rFonts w:ascii="Aptos" w:eastAsia="Aptos" w:hAnsi="Aptos" w:cs="Aptos"/>
          <w:b/>
          <w:bCs/>
          <w:color w:val="auto"/>
        </w:rPr>
        <w:t>a</w:t>
      </w:r>
      <w:r>
        <w:rPr>
          <w:rFonts w:ascii="Aptos" w:eastAsia="Aptos" w:hAnsi="Aptos" w:cs="Aptos"/>
          <w:b/>
          <w:bCs/>
          <w:color w:val="auto"/>
        </w:rPr>
        <w:t xml:space="preserve">t </w:t>
      </w:r>
      <w:hyperlink r:id="rId11" w:history="1">
        <w:r w:rsidR="00633E4D" w:rsidRPr="00C07F7E">
          <w:rPr>
            <w:rStyle w:val="Hyperlink"/>
            <w:rFonts w:ascii="Aptos" w:eastAsia="Aptos" w:hAnsi="Aptos" w:cs="Aptos"/>
            <w:b/>
            <w:bCs/>
          </w:rPr>
          <w:t>Sorrel.namaste@micronutrientforum.org</w:t>
        </w:r>
      </w:hyperlink>
      <w:r>
        <w:rPr>
          <w:rFonts w:ascii="Aptos" w:eastAsia="Aptos" w:hAnsi="Aptos" w:cs="Aptos"/>
          <w:b/>
          <w:bCs/>
          <w:color w:val="auto"/>
        </w:rPr>
        <w:t xml:space="preserve"> </w:t>
      </w:r>
      <w:r w:rsidRPr="006E5703">
        <w:rPr>
          <w:rFonts w:ascii="Aptos" w:eastAsia="Aptos" w:hAnsi="Aptos" w:cs="Aptos"/>
          <w:b/>
          <w:bCs/>
          <w:color w:val="auto"/>
        </w:rPr>
        <w:t>by October 16, 2026.</w:t>
      </w:r>
    </w:p>
    <w:p w14:paraId="0562DCD2" w14:textId="77777777" w:rsidR="00C54875" w:rsidRPr="006E5703" w:rsidRDefault="00C54875" w:rsidP="006672A5">
      <w:pPr>
        <w:rPr>
          <w:rFonts w:ascii="Aptos" w:hAnsi="Aptos"/>
          <w:color w:val="auto"/>
          <w:sz w:val="20"/>
          <w:szCs w:val="20"/>
        </w:rPr>
      </w:pPr>
    </w:p>
    <w:tbl>
      <w:tblPr>
        <w:tblStyle w:val="TableGrid"/>
        <w:tblW w:w="17280" w:type="dxa"/>
        <w:tblInd w:w="137" w:type="dxa"/>
        <w:tblCellMar>
          <w:top w:w="72" w:type="dxa"/>
          <w:left w:w="72" w:type="dxa"/>
          <w:bottom w:w="72" w:type="dxa"/>
          <w:right w:w="72" w:type="dxa"/>
        </w:tblCellMar>
        <w:tblLook w:val="04A0" w:firstRow="1" w:lastRow="0" w:firstColumn="1" w:lastColumn="0" w:noHBand="0" w:noVBand="1"/>
      </w:tblPr>
      <w:tblGrid>
        <w:gridCol w:w="5182"/>
        <w:gridCol w:w="1636"/>
        <w:gridCol w:w="2019"/>
        <w:gridCol w:w="2548"/>
        <w:gridCol w:w="2674"/>
        <w:gridCol w:w="3221"/>
      </w:tblGrid>
      <w:tr w:rsidR="007416D1" w:rsidRPr="006E5703" w14:paraId="4D94E14F" w14:textId="77777777" w:rsidTr="00E11CC7">
        <w:trPr>
          <w:tblHeader/>
        </w:trPr>
        <w:tc>
          <w:tcPr>
            <w:tcW w:w="5182" w:type="dxa"/>
            <w:vAlign w:val="center"/>
          </w:tcPr>
          <w:p w14:paraId="3B03A451" w14:textId="48F61299" w:rsidR="007416D1" w:rsidRPr="006E5703" w:rsidRDefault="007416D1" w:rsidP="006672A5">
            <w:pPr>
              <w:jc w:val="center"/>
              <w:rPr>
                <w:rFonts w:ascii="Aptos" w:hAnsi="Aptos"/>
                <w:b/>
                <w:bCs/>
                <w:color w:val="auto"/>
                <w:sz w:val="20"/>
                <w:szCs w:val="20"/>
              </w:rPr>
            </w:pPr>
            <w:r w:rsidRPr="006E5703">
              <w:rPr>
                <w:rFonts w:ascii="Aptos" w:hAnsi="Aptos"/>
                <w:b/>
                <w:bCs/>
                <w:color w:val="auto"/>
                <w:sz w:val="20"/>
                <w:szCs w:val="20"/>
              </w:rPr>
              <w:t>Action Description</w:t>
            </w:r>
          </w:p>
        </w:tc>
        <w:tc>
          <w:tcPr>
            <w:tcW w:w="1636" w:type="dxa"/>
            <w:vAlign w:val="center"/>
          </w:tcPr>
          <w:p w14:paraId="15C38761" w14:textId="2334558B" w:rsidR="007416D1" w:rsidRPr="006E5703" w:rsidRDefault="007416D1" w:rsidP="006672A5">
            <w:pPr>
              <w:jc w:val="center"/>
              <w:rPr>
                <w:rFonts w:ascii="Aptos" w:hAnsi="Aptos"/>
                <w:color w:val="auto"/>
                <w:sz w:val="20"/>
                <w:szCs w:val="20"/>
              </w:rPr>
            </w:pPr>
            <w:r w:rsidRPr="006E5703">
              <w:rPr>
                <w:rFonts w:ascii="Aptos" w:hAnsi="Aptos"/>
                <w:b/>
                <w:bCs/>
                <w:color w:val="auto"/>
                <w:sz w:val="20"/>
                <w:szCs w:val="20"/>
              </w:rPr>
              <w:t>Ongoing /planned</w:t>
            </w:r>
          </w:p>
        </w:tc>
        <w:tc>
          <w:tcPr>
            <w:tcW w:w="2019" w:type="dxa"/>
            <w:vAlign w:val="center"/>
          </w:tcPr>
          <w:p w14:paraId="092D4073" w14:textId="29C286CC" w:rsidR="007416D1" w:rsidRPr="006E5703" w:rsidRDefault="007416D1" w:rsidP="006672A5">
            <w:pPr>
              <w:jc w:val="center"/>
              <w:rPr>
                <w:rFonts w:ascii="Aptos" w:hAnsi="Aptos"/>
                <w:color w:val="auto"/>
                <w:sz w:val="20"/>
                <w:szCs w:val="20"/>
              </w:rPr>
            </w:pPr>
            <w:r w:rsidRPr="006E5703">
              <w:rPr>
                <w:rFonts w:ascii="Aptos" w:hAnsi="Aptos"/>
                <w:b/>
                <w:bCs/>
                <w:color w:val="auto"/>
                <w:sz w:val="20"/>
                <w:szCs w:val="20"/>
              </w:rPr>
              <w:t>Geographical focus</w:t>
            </w:r>
          </w:p>
        </w:tc>
        <w:tc>
          <w:tcPr>
            <w:tcW w:w="2548" w:type="dxa"/>
            <w:vAlign w:val="center"/>
          </w:tcPr>
          <w:p w14:paraId="280E35B3" w14:textId="26B9F6A9" w:rsidR="007416D1" w:rsidRPr="006E5703" w:rsidRDefault="007416D1" w:rsidP="006672A5">
            <w:pPr>
              <w:jc w:val="center"/>
              <w:rPr>
                <w:rFonts w:ascii="Aptos" w:hAnsi="Aptos"/>
                <w:color w:val="auto"/>
                <w:sz w:val="20"/>
                <w:szCs w:val="20"/>
              </w:rPr>
            </w:pPr>
            <w:r w:rsidRPr="006E5703">
              <w:rPr>
                <w:rFonts w:ascii="Aptos" w:hAnsi="Aptos"/>
                <w:b/>
                <w:bCs/>
                <w:color w:val="auto"/>
                <w:sz w:val="20"/>
                <w:szCs w:val="20"/>
              </w:rPr>
              <w:t>Partners</w:t>
            </w:r>
          </w:p>
        </w:tc>
        <w:tc>
          <w:tcPr>
            <w:tcW w:w="2674" w:type="dxa"/>
            <w:vAlign w:val="center"/>
          </w:tcPr>
          <w:p w14:paraId="442ED72A" w14:textId="47386DDD" w:rsidR="007416D1" w:rsidRPr="006E5703" w:rsidRDefault="007416D1" w:rsidP="006672A5">
            <w:pPr>
              <w:jc w:val="center"/>
              <w:rPr>
                <w:rFonts w:ascii="Aptos" w:hAnsi="Aptos"/>
                <w:color w:val="auto"/>
                <w:sz w:val="20"/>
                <w:szCs w:val="20"/>
              </w:rPr>
            </w:pPr>
            <w:r w:rsidRPr="006E5703">
              <w:rPr>
                <w:rFonts w:ascii="Aptos" w:hAnsi="Aptos"/>
                <w:b/>
                <w:bCs/>
                <w:color w:val="auto"/>
                <w:sz w:val="20"/>
                <w:szCs w:val="20"/>
              </w:rPr>
              <w:t>Timeline</w:t>
            </w:r>
          </w:p>
        </w:tc>
        <w:tc>
          <w:tcPr>
            <w:tcW w:w="3221" w:type="dxa"/>
            <w:vAlign w:val="center"/>
          </w:tcPr>
          <w:p w14:paraId="54013681" w14:textId="5ADB812A" w:rsidR="007416D1" w:rsidRPr="006E5703" w:rsidRDefault="007416D1" w:rsidP="006672A5">
            <w:pPr>
              <w:jc w:val="center"/>
              <w:rPr>
                <w:rFonts w:ascii="Aptos" w:hAnsi="Aptos"/>
                <w:color w:val="auto"/>
                <w:sz w:val="20"/>
                <w:szCs w:val="20"/>
              </w:rPr>
            </w:pPr>
            <w:r w:rsidRPr="006E5703">
              <w:rPr>
                <w:rFonts w:ascii="Aptos" w:hAnsi="Aptos"/>
                <w:b/>
                <w:bCs/>
                <w:color w:val="auto"/>
                <w:sz w:val="20"/>
                <w:szCs w:val="20"/>
              </w:rPr>
              <w:t>Intended impact</w:t>
            </w:r>
          </w:p>
        </w:tc>
      </w:tr>
      <w:tr w:rsidR="00C643CF" w:rsidRPr="006E5703" w14:paraId="29F36B91" w14:textId="77777777" w:rsidTr="29A21D2A">
        <w:tc>
          <w:tcPr>
            <w:tcW w:w="17280" w:type="dxa"/>
            <w:gridSpan w:val="6"/>
          </w:tcPr>
          <w:p w14:paraId="66A3835D" w14:textId="1DE5FF33" w:rsidR="00C643CF" w:rsidRPr="006E5703" w:rsidRDefault="00C643CF" w:rsidP="006672A5">
            <w:pPr>
              <w:keepNext/>
              <w:rPr>
                <w:rFonts w:ascii="Aptos" w:hAnsi="Aptos"/>
                <w:color w:val="auto"/>
                <w:sz w:val="20"/>
                <w:szCs w:val="20"/>
              </w:rPr>
            </w:pPr>
            <w:r w:rsidRPr="006E5703">
              <w:rPr>
                <w:rFonts w:ascii="Aptos" w:hAnsi="Aptos"/>
                <w:b/>
                <w:bCs/>
                <w:color w:val="auto"/>
                <w:sz w:val="20"/>
                <w:szCs w:val="20"/>
              </w:rPr>
              <w:t xml:space="preserve">Problem 1: </w:t>
            </w:r>
            <w:r w:rsidR="00C51E8B" w:rsidRPr="006E5703">
              <w:rPr>
                <w:rFonts w:ascii="Aptos" w:hAnsi="Aptos"/>
                <w:b/>
                <w:bCs/>
                <w:color w:val="auto"/>
                <w:sz w:val="20"/>
                <w:szCs w:val="20"/>
              </w:rPr>
              <w:t>Changing political and financing environments, combined with continued dependence on external financial and technical support, undermine the autonomy and sustainability of national nutrition information systems.</w:t>
            </w:r>
          </w:p>
        </w:tc>
      </w:tr>
      <w:tr w:rsidR="00220C1D" w:rsidRPr="006E5703" w14:paraId="22FB7DF1" w14:textId="77777777" w:rsidTr="00E11CC7">
        <w:tc>
          <w:tcPr>
            <w:tcW w:w="5182" w:type="dxa"/>
          </w:tcPr>
          <w:p w14:paraId="2B4CD09F" w14:textId="20C3EAA2" w:rsidR="00220C1D" w:rsidRPr="006E5703" w:rsidRDefault="00220C1D" w:rsidP="006672A5">
            <w:pPr>
              <w:rPr>
                <w:rFonts w:ascii="Aptos" w:hAnsi="Aptos"/>
                <w:color w:val="auto"/>
                <w:sz w:val="20"/>
                <w:szCs w:val="20"/>
              </w:rPr>
            </w:pPr>
          </w:p>
        </w:tc>
        <w:tc>
          <w:tcPr>
            <w:tcW w:w="1636" w:type="dxa"/>
          </w:tcPr>
          <w:p w14:paraId="3CEC2447" w14:textId="24C12562" w:rsidR="00220C1D" w:rsidRPr="006E5703" w:rsidRDefault="00220C1D" w:rsidP="006672A5">
            <w:pPr>
              <w:rPr>
                <w:rFonts w:ascii="Aptos" w:hAnsi="Aptos"/>
                <w:color w:val="auto"/>
                <w:sz w:val="20"/>
                <w:szCs w:val="20"/>
              </w:rPr>
            </w:pPr>
          </w:p>
        </w:tc>
        <w:tc>
          <w:tcPr>
            <w:tcW w:w="2019" w:type="dxa"/>
          </w:tcPr>
          <w:p w14:paraId="4A387A54" w14:textId="62384BCF" w:rsidR="00220C1D" w:rsidRPr="006E5703" w:rsidRDefault="00220C1D" w:rsidP="006672A5">
            <w:pPr>
              <w:rPr>
                <w:rFonts w:ascii="Aptos" w:hAnsi="Aptos"/>
                <w:color w:val="auto"/>
                <w:sz w:val="20"/>
                <w:szCs w:val="20"/>
              </w:rPr>
            </w:pPr>
          </w:p>
        </w:tc>
        <w:tc>
          <w:tcPr>
            <w:tcW w:w="2548" w:type="dxa"/>
          </w:tcPr>
          <w:p w14:paraId="73B9CDBE" w14:textId="1FD8FB95" w:rsidR="00220C1D" w:rsidRPr="006E5703" w:rsidRDefault="00220C1D" w:rsidP="006672A5">
            <w:pPr>
              <w:rPr>
                <w:rFonts w:ascii="Aptos" w:hAnsi="Aptos"/>
                <w:color w:val="auto"/>
                <w:sz w:val="20"/>
                <w:szCs w:val="20"/>
              </w:rPr>
            </w:pPr>
          </w:p>
        </w:tc>
        <w:tc>
          <w:tcPr>
            <w:tcW w:w="2674" w:type="dxa"/>
          </w:tcPr>
          <w:p w14:paraId="3A16DB13" w14:textId="16D260D1" w:rsidR="00220C1D" w:rsidRPr="006E5703" w:rsidRDefault="00220C1D" w:rsidP="006672A5">
            <w:pPr>
              <w:rPr>
                <w:rFonts w:ascii="Aptos" w:hAnsi="Aptos"/>
                <w:color w:val="auto"/>
                <w:sz w:val="20"/>
                <w:szCs w:val="20"/>
              </w:rPr>
            </w:pPr>
          </w:p>
        </w:tc>
        <w:tc>
          <w:tcPr>
            <w:tcW w:w="3221" w:type="dxa"/>
          </w:tcPr>
          <w:p w14:paraId="19DF34DB" w14:textId="76C24B5F" w:rsidR="00220C1D" w:rsidRPr="006E5703" w:rsidRDefault="00220C1D" w:rsidP="006672A5">
            <w:pPr>
              <w:rPr>
                <w:rFonts w:ascii="Aptos" w:hAnsi="Aptos"/>
                <w:color w:val="auto"/>
                <w:sz w:val="20"/>
                <w:szCs w:val="20"/>
              </w:rPr>
            </w:pPr>
          </w:p>
        </w:tc>
      </w:tr>
      <w:tr w:rsidR="00C27444" w:rsidRPr="006E5703" w14:paraId="08E29629" w14:textId="77777777" w:rsidTr="29A21D2A">
        <w:tc>
          <w:tcPr>
            <w:tcW w:w="17280" w:type="dxa"/>
            <w:gridSpan w:val="6"/>
          </w:tcPr>
          <w:p w14:paraId="1750914B" w14:textId="1A353DF8" w:rsidR="00C27444" w:rsidRPr="006E5703" w:rsidRDefault="00C27444" w:rsidP="00C27444">
            <w:pPr>
              <w:keepNext/>
              <w:rPr>
                <w:rFonts w:ascii="Aptos" w:hAnsi="Aptos"/>
                <w:b/>
                <w:bCs/>
                <w:color w:val="auto"/>
                <w:sz w:val="20"/>
                <w:szCs w:val="20"/>
              </w:rPr>
            </w:pPr>
            <w:r w:rsidRPr="006E5703">
              <w:rPr>
                <w:rFonts w:ascii="Aptos" w:hAnsi="Aptos"/>
                <w:b/>
                <w:bCs/>
                <w:color w:val="auto"/>
                <w:sz w:val="20"/>
                <w:szCs w:val="20"/>
              </w:rPr>
              <w:t xml:space="preserve">Problem </w:t>
            </w:r>
            <w:r w:rsidR="000B629A" w:rsidRPr="006E5703">
              <w:rPr>
                <w:rFonts w:ascii="Aptos" w:hAnsi="Aptos"/>
                <w:b/>
                <w:bCs/>
                <w:color w:val="auto"/>
                <w:sz w:val="20"/>
                <w:szCs w:val="20"/>
              </w:rPr>
              <w:t>2</w:t>
            </w:r>
            <w:r w:rsidRPr="006E5703">
              <w:rPr>
                <w:rFonts w:ascii="Aptos" w:hAnsi="Aptos"/>
                <w:b/>
                <w:bCs/>
                <w:color w:val="auto"/>
                <w:sz w:val="20"/>
                <w:szCs w:val="20"/>
              </w:rPr>
              <w:t xml:space="preserve">: </w:t>
            </w:r>
            <w:r w:rsidR="000B629A" w:rsidRPr="006E5703">
              <w:rPr>
                <w:rFonts w:ascii="Aptos" w:hAnsi="Aptos"/>
                <w:b/>
                <w:bCs/>
                <w:color w:val="auto"/>
                <w:sz w:val="20"/>
                <w:szCs w:val="20"/>
              </w:rPr>
              <w:t>National nutrition information system priorities require a balance between country decision-making needs and global monitoring and donor requirements, but these priorities are not always fully aligned and this can result in a disconnect between data investments and policy and program priorities.</w:t>
            </w:r>
          </w:p>
        </w:tc>
      </w:tr>
      <w:tr w:rsidR="00C27444" w:rsidRPr="006E5703" w14:paraId="4DE456D7" w14:textId="77777777" w:rsidTr="00E11CC7">
        <w:tc>
          <w:tcPr>
            <w:tcW w:w="5182" w:type="dxa"/>
          </w:tcPr>
          <w:p w14:paraId="2BBC02EA" w14:textId="3F535695" w:rsidR="00C27444" w:rsidRPr="006E5703" w:rsidRDefault="00C27444" w:rsidP="00C27444">
            <w:pPr>
              <w:rPr>
                <w:rFonts w:ascii="Aptos" w:hAnsi="Aptos"/>
                <w:color w:val="auto"/>
                <w:sz w:val="20"/>
                <w:szCs w:val="20"/>
              </w:rPr>
            </w:pPr>
          </w:p>
        </w:tc>
        <w:tc>
          <w:tcPr>
            <w:tcW w:w="1636" w:type="dxa"/>
          </w:tcPr>
          <w:p w14:paraId="66C8A0F3" w14:textId="5C3D863A" w:rsidR="00C27444" w:rsidRPr="006E5703" w:rsidRDefault="00C27444" w:rsidP="00C27444">
            <w:pPr>
              <w:rPr>
                <w:rFonts w:ascii="Aptos" w:hAnsi="Aptos"/>
                <w:color w:val="auto"/>
                <w:sz w:val="20"/>
                <w:szCs w:val="20"/>
              </w:rPr>
            </w:pPr>
          </w:p>
        </w:tc>
        <w:tc>
          <w:tcPr>
            <w:tcW w:w="2019" w:type="dxa"/>
          </w:tcPr>
          <w:p w14:paraId="39D3713B" w14:textId="6225B92B" w:rsidR="00C27444" w:rsidRPr="006E5703" w:rsidRDefault="00C27444" w:rsidP="00C27444">
            <w:pPr>
              <w:rPr>
                <w:rFonts w:ascii="Aptos" w:hAnsi="Aptos"/>
                <w:color w:val="auto"/>
                <w:sz w:val="20"/>
                <w:szCs w:val="20"/>
              </w:rPr>
            </w:pPr>
          </w:p>
        </w:tc>
        <w:tc>
          <w:tcPr>
            <w:tcW w:w="2548" w:type="dxa"/>
          </w:tcPr>
          <w:p w14:paraId="7FABADEF" w14:textId="14E64D07" w:rsidR="00C27444" w:rsidRPr="006E5703" w:rsidRDefault="00C27444" w:rsidP="00C27444">
            <w:pPr>
              <w:rPr>
                <w:rFonts w:ascii="Aptos" w:hAnsi="Aptos"/>
                <w:color w:val="auto"/>
                <w:sz w:val="20"/>
                <w:szCs w:val="20"/>
              </w:rPr>
            </w:pPr>
          </w:p>
        </w:tc>
        <w:tc>
          <w:tcPr>
            <w:tcW w:w="2674" w:type="dxa"/>
          </w:tcPr>
          <w:p w14:paraId="783CB14B" w14:textId="6ADF55AA" w:rsidR="00C27444" w:rsidRPr="006E5703" w:rsidRDefault="00C27444" w:rsidP="00C27444">
            <w:pPr>
              <w:rPr>
                <w:rFonts w:ascii="Aptos" w:hAnsi="Aptos"/>
                <w:color w:val="auto"/>
                <w:sz w:val="20"/>
                <w:szCs w:val="20"/>
              </w:rPr>
            </w:pPr>
          </w:p>
        </w:tc>
        <w:tc>
          <w:tcPr>
            <w:tcW w:w="3221" w:type="dxa"/>
          </w:tcPr>
          <w:p w14:paraId="4B6A73AB" w14:textId="170D0E03" w:rsidR="00C27444" w:rsidRPr="006E5703" w:rsidRDefault="00C27444" w:rsidP="00C27444">
            <w:pPr>
              <w:rPr>
                <w:rFonts w:ascii="Aptos" w:hAnsi="Aptos"/>
                <w:color w:val="auto"/>
                <w:sz w:val="20"/>
                <w:szCs w:val="20"/>
              </w:rPr>
            </w:pPr>
          </w:p>
        </w:tc>
      </w:tr>
      <w:tr w:rsidR="003B5F30" w:rsidRPr="006E5703" w14:paraId="20618334" w14:textId="77777777">
        <w:tc>
          <w:tcPr>
            <w:tcW w:w="17280" w:type="dxa"/>
            <w:gridSpan w:val="6"/>
          </w:tcPr>
          <w:p w14:paraId="37F07FBF" w14:textId="19595235" w:rsidR="003B5F30" w:rsidRPr="006E5703" w:rsidRDefault="003B5F30" w:rsidP="0047063D">
            <w:pPr>
              <w:rPr>
                <w:rFonts w:asciiTheme="minorHAnsi" w:eastAsiaTheme="minorEastAsia" w:hAnsiTheme="minorHAnsi"/>
                <w:color w:val="auto"/>
                <w:sz w:val="20"/>
                <w:szCs w:val="20"/>
              </w:rPr>
            </w:pPr>
            <w:r w:rsidRPr="006E5703">
              <w:rPr>
                <w:rFonts w:ascii="Aptos" w:hAnsi="Aptos"/>
                <w:b/>
                <w:bCs/>
                <w:color w:val="auto"/>
                <w:sz w:val="20"/>
                <w:szCs w:val="20"/>
              </w:rPr>
              <w:t xml:space="preserve">Problem 3: </w:t>
            </w:r>
            <w:r w:rsidR="00B426BF" w:rsidRPr="006E5703">
              <w:rPr>
                <w:rFonts w:ascii="Aptos" w:hAnsi="Aptos"/>
                <w:b/>
                <w:bCs/>
                <w:color w:val="auto"/>
                <w:sz w:val="20"/>
                <w:szCs w:val="20"/>
              </w:rPr>
              <w:t>constraints and shifting institutional priorities place critical nutrition surveys, surveillance systems, and other data platforms at risk of discontinuation, threatening the continuity of essential nutrition data at national and global level.</w:t>
            </w:r>
          </w:p>
        </w:tc>
      </w:tr>
      <w:tr w:rsidR="0047063D" w:rsidRPr="006E5703" w14:paraId="0D68E19E" w14:textId="77777777" w:rsidTr="00E11CC7">
        <w:tc>
          <w:tcPr>
            <w:tcW w:w="5182" w:type="dxa"/>
          </w:tcPr>
          <w:p w14:paraId="4F19A5DD" w14:textId="152B2C9E" w:rsidR="0047063D" w:rsidRPr="006E5703" w:rsidRDefault="0047063D" w:rsidP="0047063D">
            <w:pPr>
              <w:rPr>
                <w:rFonts w:asciiTheme="minorHAnsi" w:eastAsiaTheme="minorEastAsia" w:hAnsiTheme="minorHAnsi"/>
                <w:color w:val="auto"/>
                <w:sz w:val="20"/>
                <w:szCs w:val="20"/>
              </w:rPr>
            </w:pPr>
          </w:p>
        </w:tc>
        <w:tc>
          <w:tcPr>
            <w:tcW w:w="1636" w:type="dxa"/>
          </w:tcPr>
          <w:p w14:paraId="25FCEEBF" w14:textId="48E50630" w:rsidR="0047063D" w:rsidRPr="006E5703" w:rsidRDefault="0047063D" w:rsidP="0047063D">
            <w:pPr>
              <w:rPr>
                <w:rFonts w:asciiTheme="minorHAnsi" w:eastAsiaTheme="minorEastAsia" w:hAnsiTheme="minorHAnsi"/>
                <w:color w:val="auto"/>
                <w:sz w:val="20"/>
                <w:szCs w:val="20"/>
              </w:rPr>
            </w:pPr>
          </w:p>
        </w:tc>
        <w:tc>
          <w:tcPr>
            <w:tcW w:w="2019" w:type="dxa"/>
          </w:tcPr>
          <w:p w14:paraId="735FD898" w14:textId="158FCE2B" w:rsidR="0047063D" w:rsidRPr="006E5703" w:rsidRDefault="0047063D" w:rsidP="0047063D">
            <w:pPr>
              <w:rPr>
                <w:rFonts w:asciiTheme="minorHAnsi" w:eastAsiaTheme="minorEastAsia" w:hAnsiTheme="minorHAnsi"/>
                <w:color w:val="auto"/>
                <w:sz w:val="20"/>
                <w:szCs w:val="20"/>
              </w:rPr>
            </w:pPr>
          </w:p>
        </w:tc>
        <w:tc>
          <w:tcPr>
            <w:tcW w:w="2548" w:type="dxa"/>
          </w:tcPr>
          <w:p w14:paraId="3F053CCD" w14:textId="3F4D5A59" w:rsidR="0047063D" w:rsidRPr="006E5703" w:rsidRDefault="0047063D" w:rsidP="0047063D">
            <w:pPr>
              <w:rPr>
                <w:rFonts w:asciiTheme="minorHAnsi" w:eastAsiaTheme="minorEastAsia" w:hAnsiTheme="minorHAnsi"/>
                <w:color w:val="auto"/>
                <w:sz w:val="20"/>
                <w:szCs w:val="20"/>
              </w:rPr>
            </w:pPr>
          </w:p>
        </w:tc>
        <w:tc>
          <w:tcPr>
            <w:tcW w:w="2674" w:type="dxa"/>
          </w:tcPr>
          <w:p w14:paraId="46FA486F" w14:textId="450A82EB" w:rsidR="0047063D" w:rsidRPr="006E5703" w:rsidRDefault="0047063D" w:rsidP="0047063D">
            <w:pPr>
              <w:shd w:val="clear" w:color="auto" w:fill="FFFFFF" w:themeFill="background1"/>
              <w:spacing w:line="259" w:lineRule="auto"/>
              <w:rPr>
                <w:rFonts w:asciiTheme="minorHAnsi" w:eastAsiaTheme="minorEastAsia" w:hAnsiTheme="minorHAnsi"/>
                <w:color w:val="auto"/>
                <w:sz w:val="20"/>
                <w:szCs w:val="20"/>
              </w:rPr>
            </w:pPr>
          </w:p>
        </w:tc>
        <w:tc>
          <w:tcPr>
            <w:tcW w:w="3221" w:type="dxa"/>
          </w:tcPr>
          <w:p w14:paraId="0AB99A80" w14:textId="7940C676" w:rsidR="0047063D" w:rsidRPr="006E5703" w:rsidRDefault="0047063D" w:rsidP="0047063D">
            <w:pPr>
              <w:rPr>
                <w:rFonts w:asciiTheme="minorHAnsi" w:eastAsiaTheme="minorEastAsia" w:hAnsiTheme="minorHAnsi"/>
                <w:color w:val="auto"/>
                <w:sz w:val="20"/>
                <w:szCs w:val="20"/>
              </w:rPr>
            </w:pPr>
          </w:p>
        </w:tc>
      </w:tr>
      <w:tr w:rsidR="0047063D" w:rsidRPr="006E5703" w14:paraId="4A874FF9" w14:textId="77777777" w:rsidTr="29A21D2A">
        <w:tc>
          <w:tcPr>
            <w:tcW w:w="17280" w:type="dxa"/>
            <w:gridSpan w:val="6"/>
          </w:tcPr>
          <w:p w14:paraId="65AD75A6" w14:textId="1DF20A92" w:rsidR="0047063D" w:rsidRPr="006E5703" w:rsidRDefault="0047063D" w:rsidP="0047063D">
            <w:pPr>
              <w:keepNext/>
              <w:rPr>
                <w:rFonts w:ascii="Aptos" w:hAnsi="Aptos"/>
                <w:b/>
                <w:bCs/>
                <w:color w:val="auto"/>
                <w:sz w:val="20"/>
                <w:szCs w:val="20"/>
              </w:rPr>
            </w:pPr>
            <w:r w:rsidRPr="006E5703">
              <w:rPr>
                <w:rFonts w:ascii="Aptos" w:hAnsi="Aptos"/>
                <w:b/>
                <w:bCs/>
                <w:color w:val="auto"/>
                <w:sz w:val="20"/>
                <w:szCs w:val="20"/>
              </w:rPr>
              <w:t xml:space="preserve">Problem </w:t>
            </w:r>
            <w:r w:rsidR="0031788D" w:rsidRPr="006E5703">
              <w:rPr>
                <w:rFonts w:ascii="Aptos" w:hAnsi="Aptos"/>
                <w:b/>
                <w:bCs/>
                <w:color w:val="auto"/>
                <w:sz w:val="20"/>
                <w:szCs w:val="20"/>
              </w:rPr>
              <w:t>4</w:t>
            </w:r>
            <w:r w:rsidRPr="006E5703">
              <w:rPr>
                <w:rFonts w:ascii="Aptos" w:hAnsi="Aptos"/>
                <w:b/>
                <w:bCs/>
                <w:color w:val="auto"/>
                <w:sz w:val="20"/>
                <w:szCs w:val="20"/>
              </w:rPr>
              <w:t xml:space="preserve">: </w:t>
            </w:r>
            <w:r w:rsidR="0031788D" w:rsidRPr="006E5703">
              <w:rPr>
                <w:rFonts w:ascii="Aptos" w:hAnsi="Aptos"/>
                <w:b/>
                <w:bCs/>
                <w:color w:val="auto"/>
                <w:sz w:val="20"/>
                <w:szCs w:val="20"/>
              </w:rPr>
              <w:t>Routine administrative systems represent a largely untapped source of nutrition information due to limitations in data quality, coverage, validation, and integration into national nutrition information systems.</w:t>
            </w:r>
          </w:p>
        </w:tc>
      </w:tr>
      <w:tr w:rsidR="0047063D" w:rsidRPr="006E5703" w14:paraId="3687603F" w14:textId="77777777" w:rsidTr="00E11CC7">
        <w:tc>
          <w:tcPr>
            <w:tcW w:w="5182" w:type="dxa"/>
          </w:tcPr>
          <w:p w14:paraId="4413E829" w14:textId="5F0B0853" w:rsidR="0047063D" w:rsidRPr="006E5703" w:rsidRDefault="0047063D" w:rsidP="0047063D">
            <w:pPr>
              <w:shd w:val="clear" w:color="auto" w:fill="FFFFFF" w:themeFill="background1"/>
              <w:rPr>
                <w:rFonts w:ascii="Aptos" w:eastAsia="Aptos" w:hAnsi="Aptos" w:cs="Aptos"/>
                <w:color w:val="auto"/>
                <w:sz w:val="20"/>
                <w:szCs w:val="20"/>
              </w:rPr>
            </w:pPr>
          </w:p>
        </w:tc>
        <w:tc>
          <w:tcPr>
            <w:tcW w:w="1636" w:type="dxa"/>
          </w:tcPr>
          <w:p w14:paraId="4ABE4B87" w14:textId="214494BE" w:rsidR="0047063D" w:rsidRPr="006E5703" w:rsidRDefault="0047063D" w:rsidP="0047063D">
            <w:pPr>
              <w:rPr>
                <w:rFonts w:ascii="Aptos" w:eastAsia="Aptos" w:hAnsi="Aptos" w:cs="Aptos"/>
                <w:color w:val="auto"/>
                <w:sz w:val="20"/>
                <w:szCs w:val="20"/>
              </w:rPr>
            </w:pPr>
          </w:p>
        </w:tc>
        <w:tc>
          <w:tcPr>
            <w:tcW w:w="2019" w:type="dxa"/>
          </w:tcPr>
          <w:p w14:paraId="016463B2" w14:textId="0CC94ABB" w:rsidR="0047063D" w:rsidRPr="006E5703" w:rsidRDefault="0047063D" w:rsidP="0047063D">
            <w:pPr>
              <w:rPr>
                <w:rFonts w:ascii="Aptos" w:eastAsia="Aptos" w:hAnsi="Aptos" w:cs="Aptos"/>
                <w:color w:val="auto"/>
                <w:sz w:val="20"/>
                <w:szCs w:val="20"/>
              </w:rPr>
            </w:pPr>
          </w:p>
        </w:tc>
        <w:tc>
          <w:tcPr>
            <w:tcW w:w="2548" w:type="dxa"/>
          </w:tcPr>
          <w:p w14:paraId="03515B7D" w14:textId="1695D2EB" w:rsidR="0047063D" w:rsidRPr="006E5703" w:rsidRDefault="0047063D" w:rsidP="0047063D">
            <w:pPr>
              <w:rPr>
                <w:rFonts w:ascii="Aptos" w:eastAsia="Aptos" w:hAnsi="Aptos" w:cs="Aptos"/>
                <w:color w:val="auto"/>
                <w:sz w:val="20"/>
                <w:szCs w:val="20"/>
              </w:rPr>
            </w:pPr>
          </w:p>
        </w:tc>
        <w:tc>
          <w:tcPr>
            <w:tcW w:w="2674" w:type="dxa"/>
          </w:tcPr>
          <w:p w14:paraId="632F8A40" w14:textId="20812C86" w:rsidR="0047063D" w:rsidRPr="006E5703" w:rsidRDefault="0047063D" w:rsidP="0047063D">
            <w:pPr>
              <w:rPr>
                <w:rFonts w:ascii="Aptos" w:hAnsi="Aptos"/>
                <w:color w:val="auto"/>
                <w:sz w:val="20"/>
                <w:szCs w:val="20"/>
              </w:rPr>
            </w:pPr>
          </w:p>
        </w:tc>
        <w:tc>
          <w:tcPr>
            <w:tcW w:w="3221" w:type="dxa"/>
          </w:tcPr>
          <w:p w14:paraId="31D7954C" w14:textId="40C3542D" w:rsidR="0047063D" w:rsidRPr="006E5703" w:rsidRDefault="0047063D" w:rsidP="0047063D">
            <w:pPr>
              <w:rPr>
                <w:rFonts w:ascii="Aptos" w:eastAsia="Aptos" w:hAnsi="Aptos" w:cs="Aptos"/>
                <w:color w:val="auto"/>
                <w:sz w:val="20"/>
                <w:szCs w:val="20"/>
              </w:rPr>
            </w:pPr>
          </w:p>
        </w:tc>
      </w:tr>
      <w:tr w:rsidR="00504082" w:rsidRPr="006E5703" w14:paraId="785E4827" w14:textId="77777777">
        <w:tc>
          <w:tcPr>
            <w:tcW w:w="17280" w:type="dxa"/>
            <w:gridSpan w:val="6"/>
          </w:tcPr>
          <w:p w14:paraId="73896115" w14:textId="519AC45D" w:rsidR="00504082" w:rsidRPr="006E5703" w:rsidRDefault="00504082" w:rsidP="00CF4D38">
            <w:pPr>
              <w:rPr>
                <w:rFonts w:asciiTheme="minorHAnsi" w:eastAsiaTheme="minorEastAsia" w:hAnsiTheme="minorHAnsi"/>
                <w:color w:val="auto"/>
                <w:sz w:val="20"/>
                <w:szCs w:val="20"/>
              </w:rPr>
            </w:pPr>
            <w:r w:rsidRPr="006E5703">
              <w:rPr>
                <w:rFonts w:ascii="Aptos" w:hAnsi="Aptos"/>
                <w:b/>
                <w:bCs/>
                <w:color w:val="auto"/>
                <w:sz w:val="20"/>
                <w:szCs w:val="20"/>
              </w:rPr>
              <w:t xml:space="preserve">Problem 5: </w:t>
            </w:r>
            <w:r w:rsidR="00F317D2" w:rsidRPr="006E5703">
              <w:rPr>
                <w:rFonts w:ascii="Aptos" w:hAnsi="Aptos"/>
                <w:b/>
                <w:bCs/>
                <w:color w:val="auto"/>
                <w:sz w:val="20"/>
                <w:szCs w:val="20"/>
              </w:rPr>
              <w:t>National nutrition information systems have gaps in data that jeopardize the ability to identify inequities and target interventions effectively.</w:t>
            </w:r>
          </w:p>
        </w:tc>
      </w:tr>
      <w:tr w:rsidR="00CF4D38" w:rsidRPr="006E5703" w14:paraId="740C0739" w14:textId="77777777" w:rsidTr="00E11CC7">
        <w:tc>
          <w:tcPr>
            <w:tcW w:w="5182" w:type="dxa"/>
          </w:tcPr>
          <w:p w14:paraId="435C8E51" w14:textId="58A1419E" w:rsidR="00CF4D38" w:rsidRPr="006E5703" w:rsidRDefault="00CF4D38" w:rsidP="00CF4D38">
            <w:pPr>
              <w:rPr>
                <w:rFonts w:asciiTheme="minorHAnsi" w:eastAsiaTheme="minorEastAsia" w:hAnsiTheme="minorHAnsi"/>
                <w:color w:val="auto"/>
                <w:sz w:val="20"/>
                <w:szCs w:val="20"/>
              </w:rPr>
            </w:pPr>
          </w:p>
        </w:tc>
        <w:tc>
          <w:tcPr>
            <w:tcW w:w="1636" w:type="dxa"/>
          </w:tcPr>
          <w:p w14:paraId="50CC816E" w14:textId="7F78CEC4" w:rsidR="00CF4D38" w:rsidRPr="006E5703" w:rsidRDefault="00CF4D38" w:rsidP="00CF4D38">
            <w:pPr>
              <w:rPr>
                <w:rFonts w:asciiTheme="minorHAnsi" w:eastAsiaTheme="minorEastAsia" w:hAnsiTheme="minorHAnsi"/>
                <w:color w:val="auto"/>
                <w:sz w:val="20"/>
                <w:szCs w:val="20"/>
              </w:rPr>
            </w:pPr>
          </w:p>
        </w:tc>
        <w:tc>
          <w:tcPr>
            <w:tcW w:w="2019" w:type="dxa"/>
          </w:tcPr>
          <w:p w14:paraId="508E4827" w14:textId="1980DBB1" w:rsidR="00CF4D38" w:rsidRPr="006E5703" w:rsidRDefault="00CF4D38" w:rsidP="00CF4D38">
            <w:pPr>
              <w:rPr>
                <w:rFonts w:asciiTheme="minorHAnsi" w:eastAsiaTheme="minorEastAsia" w:hAnsiTheme="minorHAnsi"/>
                <w:color w:val="auto"/>
                <w:sz w:val="20"/>
                <w:szCs w:val="20"/>
              </w:rPr>
            </w:pPr>
          </w:p>
        </w:tc>
        <w:tc>
          <w:tcPr>
            <w:tcW w:w="2548" w:type="dxa"/>
          </w:tcPr>
          <w:p w14:paraId="7D72EF48" w14:textId="7824092C" w:rsidR="00CF4D38" w:rsidRPr="006E5703" w:rsidRDefault="00CF4D38" w:rsidP="00CF4D38">
            <w:pPr>
              <w:rPr>
                <w:rFonts w:asciiTheme="minorHAnsi" w:eastAsiaTheme="minorEastAsia" w:hAnsiTheme="minorHAnsi"/>
                <w:color w:val="auto"/>
                <w:sz w:val="20"/>
                <w:szCs w:val="20"/>
              </w:rPr>
            </w:pPr>
          </w:p>
        </w:tc>
        <w:tc>
          <w:tcPr>
            <w:tcW w:w="2674" w:type="dxa"/>
          </w:tcPr>
          <w:p w14:paraId="3D52ABAC" w14:textId="51384E63" w:rsidR="00CF4D38" w:rsidRPr="006E5703" w:rsidRDefault="00CF4D38" w:rsidP="00CF4D38">
            <w:pPr>
              <w:rPr>
                <w:rFonts w:asciiTheme="minorHAnsi" w:eastAsiaTheme="minorEastAsia" w:hAnsiTheme="minorHAnsi"/>
                <w:color w:val="auto"/>
                <w:sz w:val="20"/>
                <w:szCs w:val="20"/>
              </w:rPr>
            </w:pPr>
          </w:p>
        </w:tc>
        <w:tc>
          <w:tcPr>
            <w:tcW w:w="3221" w:type="dxa"/>
          </w:tcPr>
          <w:p w14:paraId="2790AB65" w14:textId="557A55BE" w:rsidR="00CF4D38" w:rsidRPr="006E5703" w:rsidRDefault="00CF4D38" w:rsidP="00CF4D38">
            <w:pPr>
              <w:rPr>
                <w:rFonts w:asciiTheme="minorHAnsi" w:eastAsiaTheme="minorEastAsia" w:hAnsiTheme="minorHAnsi"/>
                <w:color w:val="auto"/>
                <w:sz w:val="20"/>
                <w:szCs w:val="20"/>
              </w:rPr>
            </w:pPr>
          </w:p>
        </w:tc>
      </w:tr>
      <w:tr w:rsidR="00534999" w:rsidRPr="006E5703" w14:paraId="1495A130" w14:textId="77777777">
        <w:tc>
          <w:tcPr>
            <w:tcW w:w="17280" w:type="dxa"/>
            <w:gridSpan w:val="6"/>
          </w:tcPr>
          <w:p w14:paraId="164C9FA8" w14:textId="653CCBD6" w:rsidR="00534999" w:rsidRPr="006E5703" w:rsidRDefault="00534999" w:rsidP="00667C38">
            <w:pPr>
              <w:shd w:val="clear" w:color="auto" w:fill="FFFFFF" w:themeFill="background1"/>
              <w:rPr>
                <w:rFonts w:ascii="Aptos" w:hAnsi="Aptos"/>
                <w:b/>
                <w:bCs/>
                <w:color w:val="auto"/>
                <w:sz w:val="20"/>
                <w:szCs w:val="20"/>
              </w:rPr>
            </w:pPr>
            <w:r w:rsidRPr="006E5703">
              <w:rPr>
                <w:rFonts w:ascii="Aptos" w:hAnsi="Aptos"/>
                <w:b/>
                <w:bCs/>
                <w:color w:val="auto"/>
                <w:sz w:val="20"/>
                <w:szCs w:val="20"/>
              </w:rPr>
              <w:t xml:space="preserve">Problem 6: </w:t>
            </w:r>
            <w:r w:rsidR="00CD352C" w:rsidRPr="006E5703">
              <w:rPr>
                <w:rFonts w:ascii="Aptos" w:hAnsi="Aptos"/>
                <w:b/>
                <w:bCs/>
                <w:color w:val="auto"/>
                <w:sz w:val="20"/>
                <w:szCs w:val="20"/>
              </w:rPr>
              <w:t>Many nutrition data collection approaches remain complex, expensive, and resource-intensive, limiting their scalability, frequency, and sustainability particularly in low-resource and fragile settings.</w:t>
            </w:r>
          </w:p>
        </w:tc>
      </w:tr>
      <w:tr w:rsidR="00667C38" w:rsidRPr="006E5703" w14:paraId="2B09A54A" w14:textId="77777777" w:rsidTr="00E11CC7">
        <w:tc>
          <w:tcPr>
            <w:tcW w:w="5182" w:type="dxa"/>
          </w:tcPr>
          <w:p w14:paraId="077E01F5" w14:textId="7B9064EF" w:rsidR="00667C38" w:rsidRPr="006E5703" w:rsidRDefault="00667C38" w:rsidP="00667C38">
            <w:pPr>
              <w:rPr>
                <w:rFonts w:asciiTheme="minorHAnsi" w:eastAsiaTheme="minorEastAsia" w:hAnsiTheme="minorHAnsi"/>
                <w:color w:val="auto"/>
                <w:sz w:val="20"/>
                <w:szCs w:val="20"/>
              </w:rPr>
            </w:pPr>
          </w:p>
        </w:tc>
        <w:tc>
          <w:tcPr>
            <w:tcW w:w="1636" w:type="dxa"/>
          </w:tcPr>
          <w:p w14:paraId="081DCFE0" w14:textId="2FA22C76" w:rsidR="00667C38" w:rsidRPr="006E5703" w:rsidRDefault="00667C38" w:rsidP="00667C38">
            <w:pPr>
              <w:shd w:val="clear" w:color="auto" w:fill="FFFFFF" w:themeFill="background1"/>
              <w:rPr>
                <w:rFonts w:asciiTheme="minorHAnsi" w:eastAsiaTheme="minorEastAsia" w:hAnsiTheme="minorHAnsi"/>
                <w:color w:val="auto"/>
                <w:sz w:val="20"/>
                <w:szCs w:val="20"/>
              </w:rPr>
            </w:pPr>
          </w:p>
        </w:tc>
        <w:tc>
          <w:tcPr>
            <w:tcW w:w="2019" w:type="dxa"/>
          </w:tcPr>
          <w:p w14:paraId="7ABC7CDE" w14:textId="015EDF1E" w:rsidR="00667C38" w:rsidRPr="006E5703" w:rsidRDefault="00667C38" w:rsidP="00667C38">
            <w:pPr>
              <w:shd w:val="clear" w:color="auto" w:fill="FFFFFF" w:themeFill="background1"/>
              <w:rPr>
                <w:rFonts w:asciiTheme="minorHAnsi" w:eastAsiaTheme="minorEastAsia" w:hAnsiTheme="minorHAnsi"/>
                <w:color w:val="auto"/>
                <w:sz w:val="20"/>
                <w:szCs w:val="20"/>
              </w:rPr>
            </w:pPr>
          </w:p>
        </w:tc>
        <w:tc>
          <w:tcPr>
            <w:tcW w:w="2548" w:type="dxa"/>
          </w:tcPr>
          <w:p w14:paraId="2C0F4F34" w14:textId="2FEF10A9" w:rsidR="00667C38" w:rsidRPr="006E5703" w:rsidRDefault="00667C38" w:rsidP="00667C38">
            <w:pPr>
              <w:shd w:val="clear" w:color="auto" w:fill="FFFFFF" w:themeFill="background1"/>
              <w:rPr>
                <w:rFonts w:asciiTheme="minorHAnsi" w:eastAsiaTheme="minorEastAsia" w:hAnsiTheme="minorHAnsi"/>
                <w:color w:val="auto"/>
                <w:sz w:val="20"/>
                <w:szCs w:val="20"/>
              </w:rPr>
            </w:pPr>
          </w:p>
        </w:tc>
        <w:tc>
          <w:tcPr>
            <w:tcW w:w="2674" w:type="dxa"/>
          </w:tcPr>
          <w:p w14:paraId="625E4FC9" w14:textId="4B62FF75" w:rsidR="00667C38" w:rsidRPr="006E5703" w:rsidRDefault="00667C38" w:rsidP="00667C38">
            <w:pPr>
              <w:shd w:val="clear" w:color="auto" w:fill="FFFFFF" w:themeFill="background1"/>
              <w:rPr>
                <w:rFonts w:asciiTheme="minorHAnsi" w:eastAsiaTheme="minorEastAsia" w:hAnsiTheme="minorHAnsi"/>
                <w:color w:val="auto"/>
                <w:sz w:val="20"/>
                <w:szCs w:val="20"/>
              </w:rPr>
            </w:pPr>
          </w:p>
        </w:tc>
        <w:tc>
          <w:tcPr>
            <w:tcW w:w="3221" w:type="dxa"/>
          </w:tcPr>
          <w:p w14:paraId="5727C050" w14:textId="216218ED" w:rsidR="00667C38" w:rsidRPr="006E5703" w:rsidRDefault="00667C38" w:rsidP="00667C38">
            <w:pPr>
              <w:shd w:val="clear" w:color="auto" w:fill="FFFFFF" w:themeFill="background1"/>
              <w:rPr>
                <w:rFonts w:asciiTheme="minorHAnsi" w:eastAsiaTheme="minorEastAsia" w:hAnsiTheme="minorHAnsi"/>
                <w:color w:val="auto"/>
                <w:sz w:val="20"/>
                <w:szCs w:val="20"/>
              </w:rPr>
            </w:pPr>
          </w:p>
        </w:tc>
      </w:tr>
      <w:tr w:rsidR="002A281C" w:rsidRPr="006E5703" w14:paraId="249C3495" w14:textId="77777777" w:rsidTr="29A21D2A">
        <w:tc>
          <w:tcPr>
            <w:tcW w:w="17280" w:type="dxa"/>
            <w:gridSpan w:val="6"/>
          </w:tcPr>
          <w:p w14:paraId="2211EC1F" w14:textId="35AE5D6D" w:rsidR="002A281C" w:rsidRPr="006E5703" w:rsidRDefault="002A281C" w:rsidP="002A281C">
            <w:pPr>
              <w:keepNext/>
              <w:rPr>
                <w:rFonts w:ascii="Aptos" w:hAnsi="Aptos"/>
                <w:color w:val="auto"/>
                <w:sz w:val="20"/>
                <w:szCs w:val="20"/>
              </w:rPr>
            </w:pPr>
            <w:r w:rsidRPr="006E5703">
              <w:rPr>
                <w:rFonts w:ascii="Aptos" w:hAnsi="Aptos"/>
                <w:b/>
                <w:bCs/>
                <w:color w:val="auto"/>
                <w:sz w:val="20"/>
                <w:szCs w:val="20"/>
              </w:rPr>
              <w:lastRenderedPageBreak/>
              <w:t>Problem 7: National nutrition information systems are often not designed to provide timely, integrated, and actionable information needed for real-time program improvement, preparedness, response, and course correction at national and subnational levels.</w:t>
            </w:r>
          </w:p>
        </w:tc>
      </w:tr>
      <w:tr w:rsidR="002A281C" w:rsidRPr="006E5703" w14:paraId="45AD2819" w14:textId="77777777" w:rsidTr="00E11CC7">
        <w:tc>
          <w:tcPr>
            <w:tcW w:w="5182" w:type="dxa"/>
          </w:tcPr>
          <w:p w14:paraId="179A115F" w14:textId="4569AE2A" w:rsidR="002A281C" w:rsidRPr="006E5703" w:rsidRDefault="002A281C" w:rsidP="002A281C">
            <w:pPr>
              <w:rPr>
                <w:rFonts w:ascii="Aptos" w:hAnsi="Aptos"/>
                <w:color w:val="auto"/>
                <w:sz w:val="20"/>
                <w:szCs w:val="20"/>
              </w:rPr>
            </w:pPr>
          </w:p>
        </w:tc>
        <w:tc>
          <w:tcPr>
            <w:tcW w:w="1636" w:type="dxa"/>
          </w:tcPr>
          <w:p w14:paraId="0C9929CE" w14:textId="3131251E" w:rsidR="002A281C" w:rsidRPr="006E5703" w:rsidRDefault="002A281C" w:rsidP="002A281C">
            <w:pPr>
              <w:rPr>
                <w:rFonts w:ascii="Aptos" w:hAnsi="Aptos"/>
                <w:color w:val="auto"/>
                <w:sz w:val="20"/>
                <w:szCs w:val="20"/>
              </w:rPr>
            </w:pPr>
          </w:p>
        </w:tc>
        <w:tc>
          <w:tcPr>
            <w:tcW w:w="2019" w:type="dxa"/>
          </w:tcPr>
          <w:p w14:paraId="6AE57177" w14:textId="7D86A33C" w:rsidR="002A281C" w:rsidRPr="006E5703" w:rsidRDefault="002A281C" w:rsidP="002A281C">
            <w:pPr>
              <w:rPr>
                <w:rFonts w:ascii="Aptos" w:hAnsi="Aptos"/>
                <w:color w:val="auto"/>
                <w:sz w:val="20"/>
                <w:szCs w:val="20"/>
              </w:rPr>
            </w:pPr>
          </w:p>
        </w:tc>
        <w:tc>
          <w:tcPr>
            <w:tcW w:w="2548" w:type="dxa"/>
          </w:tcPr>
          <w:p w14:paraId="7F3ED3D1" w14:textId="5030DC77" w:rsidR="002A281C" w:rsidRPr="006E5703" w:rsidRDefault="002A281C" w:rsidP="002A281C">
            <w:pPr>
              <w:rPr>
                <w:rFonts w:ascii="Aptos" w:hAnsi="Aptos"/>
                <w:color w:val="auto"/>
                <w:sz w:val="20"/>
                <w:szCs w:val="20"/>
              </w:rPr>
            </w:pPr>
          </w:p>
        </w:tc>
        <w:tc>
          <w:tcPr>
            <w:tcW w:w="2674" w:type="dxa"/>
          </w:tcPr>
          <w:p w14:paraId="28510737" w14:textId="1211CEA2" w:rsidR="002A281C" w:rsidRPr="006E5703" w:rsidRDefault="002A281C" w:rsidP="002A281C">
            <w:pPr>
              <w:rPr>
                <w:rFonts w:ascii="Aptos" w:hAnsi="Aptos"/>
                <w:color w:val="auto"/>
                <w:sz w:val="20"/>
                <w:szCs w:val="20"/>
              </w:rPr>
            </w:pPr>
          </w:p>
        </w:tc>
        <w:tc>
          <w:tcPr>
            <w:tcW w:w="3221" w:type="dxa"/>
          </w:tcPr>
          <w:p w14:paraId="478EA06C" w14:textId="0C00B44E" w:rsidR="002A281C" w:rsidRPr="006E5703" w:rsidRDefault="002A281C" w:rsidP="002A281C">
            <w:pPr>
              <w:rPr>
                <w:rFonts w:ascii="Aptos" w:hAnsi="Aptos"/>
                <w:color w:val="auto"/>
                <w:sz w:val="20"/>
                <w:szCs w:val="20"/>
              </w:rPr>
            </w:pPr>
          </w:p>
        </w:tc>
      </w:tr>
      <w:tr w:rsidR="00E82096" w:rsidRPr="006E5703" w14:paraId="6F25B1FF" w14:textId="77777777">
        <w:tc>
          <w:tcPr>
            <w:tcW w:w="17280" w:type="dxa"/>
            <w:gridSpan w:val="6"/>
          </w:tcPr>
          <w:p w14:paraId="73286132" w14:textId="0C6A0069" w:rsidR="00E82096" w:rsidRPr="006E5703" w:rsidRDefault="00E82096" w:rsidP="006F7664">
            <w:pPr>
              <w:shd w:val="clear" w:color="auto" w:fill="FFFFFF" w:themeFill="background1"/>
              <w:rPr>
                <w:rFonts w:asciiTheme="minorHAnsi" w:eastAsiaTheme="minorEastAsia" w:hAnsiTheme="minorHAnsi"/>
                <w:color w:val="auto"/>
                <w:sz w:val="20"/>
                <w:szCs w:val="20"/>
              </w:rPr>
            </w:pPr>
            <w:r w:rsidRPr="006E5703">
              <w:rPr>
                <w:rFonts w:ascii="Aptos" w:hAnsi="Aptos"/>
                <w:b/>
                <w:bCs/>
                <w:color w:val="auto"/>
                <w:sz w:val="20"/>
                <w:szCs w:val="20"/>
              </w:rPr>
              <w:t>Problem 8: Nutrition-related data remain fragmented across sectors, institutions, and platforms due to weak coordination, limited interoperability, restricted data sharing, and inconsistent access to microdata.</w:t>
            </w:r>
          </w:p>
        </w:tc>
      </w:tr>
      <w:tr w:rsidR="006F7664" w:rsidRPr="006E5703" w14:paraId="1B740F1D" w14:textId="77777777" w:rsidTr="00E11CC7">
        <w:tc>
          <w:tcPr>
            <w:tcW w:w="5182" w:type="dxa"/>
          </w:tcPr>
          <w:p w14:paraId="259321D8" w14:textId="76FC07A9" w:rsidR="006F7664" w:rsidRPr="006E5703" w:rsidRDefault="006F7664" w:rsidP="006F7664">
            <w:pPr>
              <w:shd w:val="clear" w:color="auto" w:fill="FFFFFF" w:themeFill="background1"/>
              <w:rPr>
                <w:rFonts w:asciiTheme="minorHAnsi" w:eastAsiaTheme="minorEastAsia" w:hAnsiTheme="minorHAnsi"/>
                <w:color w:val="auto"/>
                <w:sz w:val="20"/>
                <w:szCs w:val="20"/>
              </w:rPr>
            </w:pPr>
          </w:p>
        </w:tc>
        <w:tc>
          <w:tcPr>
            <w:tcW w:w="1636" w:type="dxa"/>
          </w:tcPr>
          <w:p w14:paraId="188623A1" w14:textId="234A5DC5" w:rsidR="006F7664" w:rsidRPr="006E5703" w:rsidRDefault="006F7664" w:rsidP="006F7664">
            <w:pPr>
              <w:shd w:val="clear" w:color="auto" w:fill="FFFFFF" w:themeFill="background1"/>
              <w:rPr>
                <w:rFonts w:asciiTheme="minorHAnsi" w:eastAsiaTheme="minorEastAsia" w:hAnsiTheme="minorHAnsi"/>
                <w:color w:val="auto"/>
                <w:sz w:val="20"/>
                <w:szCs w:val="20"/>
              </w:rPr>
            </w:pPr>
          </w:p>
        </w:tc>
        <w:tc>
          <w:tcPr>
            <w:tcW w:w="2019" w:type="dxa"/>
          </w:tcPr>
          <w:p w14:paraId="6D1187E4" w14:textId="0E350696" w:rsidR="006F7664" w:rsidRPr="006E5703" w:rsidRDefault="006F7664" w:rsidP="006F7664">
            <w:pPr>
              <w:shd w:val="clear" w:color="auto" w:fill="FFFFFF" w:themeFill="background1"/>
              <w:rPr>
                <w:rFonts w:asciiTheme="minorHAnsi" w:eastAsiaTheme="minorEastAsia" w:hAnsiTheme="minorHAnsi"/>
                <w:color w:val="auto"/>
                <w:sz w:val="20"/>
                <w:szCs w:val="20"/>
              </w:rPr>
            </w:pPr>
          </w:p>
        </w:tc>
        <w:tc>
          <w:tcPr>
            <w:tcW w:w="2548" w:type="dxa"/>
          </w:tcPr>
          <w:p w14:paraId="54971CB4" w14:textId="15DB03FF" w:rsidR="006F7664" w:rsidRPr="006E5703" w:rsidRDefault="006F7664" w:rsidP="006F7664">
            <w:pPr>
              <w:shd w:val="clear" w:color="auto" w:fill="FFFFFF" w:themeFill="background1"/>
              <w:rPr>
                <w:rFonts w:asciiTheme="minorHAnsi" w:eastAsiaTheme="minorEastAsia" w:hAnsiTheme="minorHAnsi"/>
                <w:color w:val="auto"/>
                <w:sz w:val="20"/>
                <w:szCs w:val="20"/>
              </w:rPr>
            </w:pPr>
          </w:p>
        </w:tc>
        <w:tc>
          <w:tcPr>
            <w:tcW w:w="2674" w:type="dxa"/>
          </w:tcPr>
          <w:p w14:paraId="44350E5D" w14:textId="32CA4C39" w:rsidR="006F7664" w:rsidRPr="006E5703" w:rsidRDefault="006F7664" w:rsidP="006F7664">
            <w:pPr>
              <w:shd w:val="clear" w:color="auto" w:fill="FFFFFF" w:themeFill="background1"/>
              <w:rPr>
                <w:rFonts w:asciiTheme="minorHAnsi" w:eastAsiaTheme="minorEastAsia" w:hAnsiTheme="minorHAnsi"/>
                <w:color w:val="auto"/>
                <w:sz w:val="20"/>
                <w:szCs w:val="20"/>
              </w:rPr>
            </w:pPr>
          </w:p>
        </w:tc>
        <w:tc>
          <w:tcPr>
            <w:tcW w:w="3221" w:type="dxa"/>
          </w:tcPr>
          <w:p w14:paraId="4274F1FB" w14:textId="5C93F27B" w:rsidR="006F7664" w:rsidRPr="006E5703" w:rsidRDefault="006F7664" w:rsidP="006F7664">
            <w:pPr>
              <w:shd w:val="clear" w:color="auto" w:fill="FFFFFF" w:themeFill="background1"/>
              <w:rPr>
                <w:rFonts w:asciiTheme="minorHAnsi" w:eastAsiaTheme="minorEastAsia" w:hAnsiTheme="minorHAnsi"/>
                <w:color w:val="auto"/>
                <w:sz w:val="20"/>
                <w:szCs w:val="20"/>
              </w:rPr>
            </w:pPr>
          </w:p>
        </w:tc>
      </w:tr>
      <w:tr w:rsidR="006F7664" w:rsidRPr="006E5703" w14:paraId="4585A0F7" w14:textId="77777777" w:rsidTr="29A21D2A">
        <w:tc>
          <w:tcPr>
            <w:tcW w:w="17280" w:type="dxa"/>
            <w:gridSpan w:val="6"/>
          </w:tcPr>
          <w:p w14:paraId="65ECB917" w14:textId="24C3343A" w:rsidR="006F7664" w:rsidRPr="006E5703" w:rsidRDefault="006F7664" w:rsidP="006F7664">
            <w:pPr>
              <w:keepNext/>
              <w:rPr>
                <w:rFonts w:ascii="Aptos" w:hAnsi="Aptos"/>
                <w:b/>
                <w:bCs/>
                <w:color w:val="auto"/>
                <w:sz w:val="20"/>
                <w:szCs w:val="20"/>
              </w:rPr>
            </w:pPr>
            <w:r w:rsidRPr="006E5703">
              <w:rPr>
                <w:rFonts w:ascii="Aptos" w:hAnsi="Aptos"/>
                <w:b/>
                <w:bCs/>
                <w:color w:val="auto"/>
                <w:sz w:val="20"/>
                <w:szCs w:val="20"/>
              </w:rPr>
              <w:t xml:space="preserve">Problem </w:t>
            </w:r>
            <w:r w:rsidR="00BB0D8A" w:rsidRPr="006E5703">
              <w:rPr>
                <w:rFonts w:ascii="Aptos" w:hAnsi="Aptos"/>
                <w:b/>
                <w:bCs/>
                <w:color w:val="auto"/>
                <w:sz w:val="20"/>
                <w:szCs w:val="20"/>
              </w:rPr>
              <w:t>9</w:t>
            </w:r>
            <w:r w:rsidRPr="006E5703">
              <w:rPr>
                <w:rFonts w:ascii="Aptos" w:hAnsi="Aptos"/>
                <w:b/>
                <w:bCs/>
                <w:color w:val="auto"/>
                <w:sz w:val="20"/>
                <w:szCs w:val="20"/>
              </w:rPr>
              <w:t xml:space="preserve">: </w:t>
            </w:r>
            <w:r w:rsidR="00E82096" w:rsidRPr="006E5703">
              <w:rPr>
                <w:rFonts w:ascii="Aptos" w:hAnsi="Aptos"/>
                <w:b/>
                <w:bCs/>
                <w:color w:val="auto"/>
                <w:sz w:val="20"/>
                <w:szCs w:val="20"/>
              </w:rPr>
              <w:t>The value of existing nutrition data is often constrained by a lack of tools and processes to analyze, interpret, communicate, and apply evidence to impact policy and program decision-making.</w:t>
            </w:r>
          </w:p>
        </w:tc>
      </w:tr>
      <w:tr w:rsidR="006F7664" w:rsidRPr="006E5703" w14:paraId="2DB8B2E8" w14:textId="77777777" w:rsidTr="00E11CC7">
        <w:tc>
          <w:tcPr>
            <w:tcW w:w="5182" w:type="dxa"/>
          </w:tcPr>
          <w:p w14:paraId="327CF601" w14:textId="49804CBA" w:rsidR="006F7664" w:rsidRPr="006E5703" w:rsidRDefault="006F7664" w:rsidP="006F7664">
            <w:pPr>
              <w:rPr>
                <w:rFonts w:ascii="Aptos" w:hAnsi="Aptos"/>
                <w:color w:val="auto"/>
                <w:sz w:val="20"/>
                <w:szCs w:val="20"/>
              </w:rPr>
            </w:pPr>
          </w:p>
        </w:tc>
        <w:tc>
          <w:tcPr>
            <w:tcW w:w="1636" w:type="dxa"/>
          </w:tcPr>
          <w:p w14:paraId="7EF648C5" w14:textId="2B647F9C" w:rsidR="006F7664" w:rsidRPr="006E5703" w:rsidRDefault="006F7664" w:rsidP="006F7664">
            <w:pPr>
              <w:rPr>
                <w:rFonts w:ascii="Aptos" w:hAnsi="Aptos"/>
                <w:color w:val="auto"/>
                <w:sz w:val="20"/>
                <w:szCs w:val="20"/>
              </w:rPr>
            </w:pPr>
          </w:p>
        </w:tc>
        <w:tc>
          <w:tcPr>
            <w:tcW w:w="2019" w:type="dxa"/>
          </w:tcPr>
          <w:p w14:paraId="4952A78D" w14:textId="134A7B2F" w:rsidR="006F7664" w:rsidRPr="006E5703" w:rsidRDefault="006F7664" w:rsidP="006F7664">
            <w:pPr>
              <w:rPr>
                <w:rFonts w:ascii="Aptos" w:hAnsi="Aptos"/>
                <w:color w:val="auto"/>
                <w:sz w:val="20"/>
                <w:szCs w:val="20"/>
              </w:rPr>
            </w:pPr>
          </w:p>
        </w:tc>
        <w:tc>
          <w:tcPr>
            <w:tcW w:w="2548" w:type="dxa"/>
          </w:tcPr>
          <w:p w14:paraId="02F29AFA" w14:textId="5D11E9FD" w:rsidR="006F7664" w:rsidRPr="006E5703" w:rsidRDefault="006F7664" w:rsidP="006F7664">
            <w:pPr>
              <w:rPr>
                <w:rFonts w:ascii="Aptos" w:hAnsi="Aptos"/>
                <w:color w:val="auto"/>
                <w:sz w:val="20"/>
                <w:szCs w:val="20"/>
              </w:rPr>
            </w:pPr>
          </w:p>
        </w:tc>
        <w:tc>
          <w:tcPr>
            <w:tcW w:w="2674" w:type="dxa"/>
          </w:tcPr>
          <w:p w14:paraId="303018A0" w14:textId="54585DC3" w:rsidR="006F7664" w:rsidRPr="006E5703" w:rsidRDefault="006F7664" w:rsidP="006F7664">
            <w:pPr>
              <w:rPr>
                <w:rFonts w:ascii="Aptos" w:hAnsi="Aptos"/>
                <w:color w:val="auto"/>
                <w:sz w:val="20"/>
                <w:szCs w:val="20"/>
              </w:rPr>
            </w:pPr>
          </w:p>
        </w:tc>
        <w:tc>
          <w:tcPr>
            <w:tcW w:w="3221" w:type="dxa"/>
          </w:tcPr>
          <w:p w14:paraId="402D879F" w14:textId="31BA54EA" w:rsidR="006F7664" w:rsidRPr="006E5703" w:rsidRDefault="006F7664" w:rsidP="006F7664">
            <w:pPr>
              <w:rPr>
                <w:rFonts w:ascii="Aptos" w:hAnsi="Aptos"/>
                <w:color w:val="auto"/>
                <w:sz w:val="20"/>
                <w:szCs w:val="20"/>
              </w:rPr>
            </w:pPr>
          </w:p>
        </w:tc>
      </w:tr>
      <w:tr w:rsidR="006F7664" w:rsidRPr="006E5703" w14:paraId="4890A7AF" w14:textId="77777777" w:rsidTr="29A21D2A">
        <w:tc>
          <w:tcPr>
            <w:tcW w:w="17280" w:type="dxa"/>
            <w:gridSpan w:val="6"/>
          </w:tcPr>
          <w:p w14:paraId="3855A466" w14:textId="0CE9F0B8" w:rsidR="006F7664" w:rsidRPr="006E5703" w:rsidRDefault="00831CC1" w:rsidP="006F7664">
            <w:pPr>
              <w:keepNext/>
              <w:rPr>
                <w:rFonts w:ascii="Aptos" w:hAnsi="Aptos"/>
                <w:b/>
                <w:bCs/>
                <w:color w:val="auto"/>
                <w:sz w:val="20"/>
                <w:szCs w:val="20"/>
              </w:rPr>
            </w:pPr>
            <w:r w:rsidRPr="006E5703">
              <w:rPr>
                <w:rFonts w:ascii="Aptos" w:hAnsi="Aptos"/>
                <w:b/>
                <w:bCs/>
                <w:color w:val="auto"/>
                <w:sz w:val="20"/>
                <w:szCs w:val="20"/>
              </w:rPr>
              <w:t>Problem 10: Inadequate physical, clinical, and digital infrastructure and human resource capacity limit the effective functioning and long-term sustainability of national Nutrition Information Systems.</w:t>
            </w:r>
          </w:p>
        </w:tc>
      </w:tr>
      <w:tr w:rsidR="006F7664" w:rsidRPr="006E5703" w14:paraId="1D93688B" w14:textId="77777777" w:rsidTr="00E11CC7">
        <w:tc>
          <w:tcPr>
            <w:tcW w:w="5182" w:type="dxa"/>
          </w:tcPr>
          <w:p w14:paraId="707DBB1D" w14:textId="32665531" w:rsidR="006F7664" w:rsidRPr="006E5703" w:rsidRDefault="006F7664" w:rsidP="006F7664">
            <w:pPr>
              <w:rPr>
                <w:rFonts w:ascii="Aptos" w:hAnsi="Aptos"/>
                <w:color w:val="auto"/>
                <w:sz w:val="20"/>
                <w:szCs w:val="20"/>
              </w:rPr>
            </w:pPr>
          </w:p>
        </w:tc>
        <w:tc>
          <w:tcPr>
            <w:tcW w:w="1636" w:type="dxa"/>
          </w:tcPr>
          <w:p w14:paraId="22803FDF" w14:textId="2BFA0A35" w:rsidR="006F7664" w:rsidRPr="006E5703" w:rsidRDefault="006F7664" w:rsidP="006F7664">
            <w:pPr>
              <w:rPr>
                <w:rFonts w:ascii="Aptos" w:hAnsi="Aptos"/>
                <w:color w:val="auto"/>
                <w:sz w:val="20"/>
                <w:szCs w:val="20"/>
              </w:rPr>
            </w:pPr>
          </w:p>
        </w:tc>
        <w:tc>
          <w:tcPr>
            <w:tcW w:w="2019" w:type="dxa"/>
          </w:tcPr>
          <w:p w14:paraId="2D1F1D10" w14:textId="19F6CBED" w:rsidR="006F7664" w:rsidRPr="006E5703" w:rsidRDefault="006F7664" w:rsidP="006F7664">
            <w:pPr>
              <w:rPr>
                <w:rFonts w:ascii="Aptos" w:hAnsi="Aptos"/>
                <w:color w:val="auto"/>
                <w:sz w:val="20"/>
                <w:szCs w:val="20"/>
              </w:rPr>
            </w:pPr>
          </w:p>
        </w:tc>
        <w:tc>
          <w:tcPr>
            <w:tcW w:w="2548" w:type="dxa"/>
          </w:tcPr>
          <w:p w14:paraId="1DAABA7E" w14:textId="751DF96D" w:rsidR="006F7664" w:rsidRPr="006E5703" w:rsidRDefault="006F7664" w:rsidP="006F7664">
            <w:pPr>
              <w:rPr>
                <w:rFonts w:ascii="Aptos" w:hAnsi="Aptos"/>
                <w:color w:val="auto"/>
                <w:sz w:val="20"/>
                <w:szCs w:val="20"/>
              </w:rPr>
            </w:pPr>
          </w:p>
        </w:tc>
        <w:tc>
          <w:tcPr>
            <w:tcW w:w="2674" w:type="dxa"/>
          </w:tcPr>
          <w:p w14:paraId="39C138C8" w14:textId="379F4B71" w:rsidR="006F7664" w:rsidRPr="006E5703" w:rsidRDefault="006F7664" w:rsidP="006F7664">
            <w:pPr>
              <w:rPr>
                <w:rFonts w:ascii="Aptos" w:hAnsi="Aptos"/>
                <w:color w:val="auto"/>
                <w:sz w:val="20"/>
                <w:szCs w:val="20"/>
              </w:rPr>
            </w:pPr>
          </w:p>
        </w:tc>
        <w:tc>
          <w:tcPr>
            <w:tcW w:w="3221" w:type="dxa"/>
          </w:tcPr>
          <w:p w14:paraId="44AC35A9" w14:textId="00CF9BF9" w:rsidR="006F7664" w:rsidRPr="006E5703" w:rsidRDefault="006F7664" w:rsidP="006F7664">
            <w:pPr>
              <w:rPr>
                <w:rFonts w:ascii="Aptos" w:hAnsi="Aptos"/>
                <w:color w:val="auto"/>
                <w:sz w:val="20"/>
                <w:szCs w:val="20"/>
              </w:rPr>
            </w:pPr>
          </w:p>
        </w:tc>
      </w:tr>
    </w:tbl>
    <w:p w14:paraId="123B8DA1" w14:textId="77777777" w:rsidR="00F27961" w:rsidRPr="006E5703" w:rsidRDefault="00F27961" w:rsidP="006672A5">
      <w:pPr>
        <w:rPr>
          <w:rFonts w:ascii="Aptos" w:hAnsi="Aptos"/>
          <w:color w:val="auto"/>
          <w:sz w:val="20"/>
          <w:szCs w:val="20"/>
        </w:rPr>
      </w:pPr>
    </w:p>
    <w:sectPr w:rsidR="00F27961" w:rsidRPr="006E5703" w:rsidSect="00CC1CBD">
      <w:footerReference w:type="default" r:id="rId12"/>
      <w:pgSz w:w="20160" w:h="12240" w:orient="landscape" w:code="5"/>
      <w:pgMar w:top="1080" w:right="1080" w:bottom="10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B0EA81" w14:textId="77777777" w:rsidR="005E607A" w:rsidRDefault="005E607A" w:rsidP="008A5D9B">
      <w:r>
        <w:separator/>
      </w:r>
    </w:p>
  </w:endnote>
  <w:endnote w:type="continuationSeparator" w:id="0">
    <w:p w14:paraId="103F1097" w14:textId="77777777" w:rsidR="005E607A" w:rsidRDefault="005E607A" w:rsidP="008A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Bree Serif">
    <w:altName w:val="Corbel"/>
    <w:panose1 w:val="020B0604020202020204"/>
    <w:charset w:val="4D"/>
    <w:family w:val="auto"/>
    <w:notTrueType/>
    <w:pitch w:val="variable"/>
    <w:sig w:usb0="A00000AF" w:usb1="4000204B" w:usb2="00000000" w:usb3="00000000" w:csb0="00000093" w:csb1="00000000"/>
  </w:font>
  <w:font w:name="PT Sans">
    <w:panose1 w:val="020B0503020203020204"/>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18842194"/>
      <w:docPartObj>
        <w:docPartGallery w:val="Page Numbers (Bottom of Page)"/>
        <w:docPartUnique/>
      </w:docPartObj>
    </w:sdtPr>
    <w:sdtEndPr>
      <w:rPr>
        <w:noProof/>
      </w:rPr>
    </w:sdtEndPr>
    <w:sdtContent>
      <w:p w14:paraId="469A5D00" w14:textId="1034143D" w:rsidR="00B32C95" w:rsidRDefault="00B32C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CEBD08" w14:textId="53CAC4DB" w:rsidR="008A5D9B" w:rsidRDefault="008A5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F6B99B" w14:textId="77777777" w:rsidR="005E607A" w:rsidRDefault="005E607A" w:rsidP="008A5D9B">
      <w:r>
        <w:separator/>
      </w:r>
    </w:p>
  </w:footnote>
  <w:footnote w:type="continuationSeparator" w:id="0">
    <w:p w14:paraId="12991619" w14:textId="77777777" w:rsidR="005E607A" w:rsidRDefault="005E607A" w:rsidP="008A5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54DA0"/>
    <w:multiLevelType w:val="hybridMultilevel"/>
    <w:tmpl w:val="84C2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5D7877"/>
    <w:multiLevelType w:val="multilevel"/>
    <w:tmpl w:val="74A66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B6B27C2"/>
    <w:multiLevelType w:val="hybridMultilevel"/>
    <w:tmpl w:val="0A9EB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03682F"/>
    <w:multiLevelType w:val="hybridMultilevel"/>
    <w:tmpl w:val="228CA596"/>
    <w:lvl w:ilvl="0" w:tplc="24F4F9B8">
      <w:start w:val="1"/>
      <w:numFmt w:val="lowerRoman"/>
      <w:lvlText w:val="(%1)"/>
      <w:lvlJc w:val="left"/>
      <w:pPr>
        <w:ind w:left="720" w:hanging="360"/>
      </w:pPr>
      <w:rPr>
        <w:rFonts w:ascii="Aptos" w:hAnsi="Aptos" w:hint="default"/>
        <w:b w:val="0"/>
        <w:i w:val="0"/>
        <w:color w:val="000000"/>
        <w:sz w:val="22"/>
        <w:szCs w:val="28"/>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C45255"/>
    <w:multiLevelType w:val="multilevel"/>
    <w:tmpl w:val="AF54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C8759F"/>
    <w:multiLevelType w:val="hybridMultilevel"/>
    <w:tmpl w:val="9468F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ECC6476"/>
    <w:multiLevelType w:val="hybridMultilevel"/>
    <w:tmpl w:val="ABFE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932524">
    <w:abstractNumId w:val="4"/>
  </w:num>
  <w:num w:numId="2" w16cid:durableId="2136363183">
    <w:abstractNumId w:val="0"/>
  </w:num>
  <w:num w:numId="3" w16cid:durableId="390203093">
    <w:abstractNumId w:val="5"/>
  </w:num>
  <w:num w:numId="4" w16cid:durableId="838346698">
    <w:abstractNumId w:val="3"/>
  </w:num>
  <w:num w:numId="5" w16cid:durableId="626208113">
    <w:abstractNumId w:val="1"/>
  </w:num>
  <w:num w:numId="6" w16cid:durableId="1526671134">
    <w:abstractNumId w:val="6"/>
  </w:num>
  <w:num w:numId="7" w16cid:durableId="76141597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3C4"/>
    <w:rsid w:val="000056F7"/>
    <w:rsid w:val="0001488D"/>
    <w:rsid w:val="000211CC"/>
    <w:rsid w:val="000237D3"/>
    <w:rsid w:val="000241AC"/>
    <w:rsid w:val="00030DB4"/>
    <w:rsid w:val="00034745"/>
    <w:rsid w:val="000376C4"/>
    <w:rsid w:val="00040399"/>
    <w:rsid w:val="00044C2A"/>
    <w:rsid w:val="000518BC"/>
    <w:rsid w:val="00057009"/>
    <w:rsid w:val="0005770E"/>
    <w:rsid w:val="0005771F"/>
    <w:rsid w:val="0007480A"/>
    <w:rsid w:val="000812CC"/>
    <w:rsid w:val="0008520E"/>
    <w:rsid w:val="00086232"/>
    <w:rsid w:val="0009012B"/>
    <w:rsid w:val="000906C7"/>
    <w:rsid w:val="000938B0"/>
    <w:rsid w:val="000A5BB6"/>
    <w:rsid w:val="000A6EE3"/>
    <w:rsid w:val="000B361F"/>
    <w:rsid w:val="000B629A"/>
    <w:rsid w:val="000C47ED"/>
    <w:rsid w:val="000C603A"/>
    <w:rsid w:val="000C7500"/>
    <w:rsid w:val="000C7E9E"/>
    <w:rsid w:val="000D2E28"/>
    <w:rsid w:val="000D3AE6"/>
    <w:rsid w:val="000D5784"/>
    <w:rsid w:val="000D5807"/>
    <w:rsid w:val="000E006F"/>
    <w:rsid w:val="00100B74"/>
    <w:rsid w:val="00101F40"/>
    <w:rsid w:val="00103BA1"/>
    <w:rsid w:val="0010444C"/>
    <w:rsid w:val="001110C7"/>
    <w:rsid w:val="001134F2"/>
    <w:rsid w:val="00114213"/>
    <w:rsid w:val="0011656C"/>
    <w:rsid w:val="0012091D"/>
    <w:rsid w:val="00122E02"/>
    <w:rsid w:val="00124C0B"/>
    <w:rsid w:val="00124C95"/>
    <w:rsid w:val="00134AAC"/>
    <w:rsid w:val="00136C8E"/>
    <w:rsid w:val="00141E90"/>
    <w:rsid w:val="001422FA"/>
    <w:rsid w:val="001431D9"/>
    <w:rsid w:val="0016170A"/>
    <w:rsid w:val="001700EE"/>
    <w:rsid w:val="0017539A"/>
    <w:rsid w:val="0018564F"/>
    <w:rsid w:val="0018785F"/>
    <w:rsid w:val="00192E08"/>
    <w:rsid w:val="00194AB1"/>
    <w:rsid w:val="001A10BB"/>
    <w:rsid w:val="001B5090"/>
    <w:rsid w:val="001B68BE"/>
    <w:rsid w:val="001B7162"/>
    <w:rsid w:val="001C0689"/>
    <w:rsid w:val="001C3F5C"/>
    <w:rsid w:val="001C4FF5"/>
    <w:rsid w:val="001E0E2C"/>
    <w:rsid w:val="001E77C0"/>
    <w:rsid w:val="001F0750"/>
    <w:rsid w:val="001F3FEB"/>
    <w:rsid w:val="001F64CF"/>
    <w:rsid w:val="00203899"/>
    <w:rsid w:val="00215713"/>
    <w:rsid w:val="00220C1D"/>
    <w:rsid w:val="0023045F"/>
    <w:rsid w:val="00235AF3"/>
    <w:rsid w:val="002371F5"/>
    <w:rsid w:val="00242506"/>
    <w:rsid w:val="00245EA4"/>
    <w:rsid w:val="0025480F"/>
    <w:rsid w:val="0026269C"/>
    <w:rsid w:val="0026341D"/>
    <w:rsid w:val="00265E97"/>
    <w:rsid w:val="00282FCD"/>
    <w:rsid w:val="0028577E"/>
    <w:rsid w:val="00287204"/>
    <w:rsid w:val="002A204C"/>
    <w:rsid w:val="002A281C"/>
    <w:rsid w:val="002A2E7D"/>
    <w:rsid w:val="002A7B68"/>
    <w:rsid w:val="002B1B03"/>
    <w:rsid w:val="002C0B33"/>
    <w:rsid w:val="002C2E97"/>
    <w:rsid w:val="002C6B02"/>
    <w:rsid w:val="002D013C"/>
    <w:rsid w:val="002D290D"/>
    <w:rsid w:val="002D45E6"/>
    <w:rsid w:val="002D4663"/>
    <w:rsid w:val="002D5B49"/>
    <w:rsid w:val="002E379F"/>
    <w:rsid w:val="002F144E"/>
    <w:rsid w:val="002F6233"/>
    <w:rsid w:val="00304057"/>
    <w:rsid w:val="00312F1A"/>
    <w:rsid w:val="003145A3"/>
    <w:rsid w:val="0031788D"/>
    <w:rsid w:val="0032352B"/>
    <w:rsid w:val="00323889"/>
    <w:rsid w:val="00326DE1"/>
    <w:rsid w:val="00330E21"/>
    <w:rsid w:val="00333FD0"/>
    <w:rsid w:val="00335587"/>
    <w:rsid w:val="003449B9"/>
    <w:rsid w:val="00360719"/>
    <w:rsid w:val="003748DB"/>
    <w:rsid w:val="003908A6"/>
    <w:rsid w:val="003919F5"/>
    <w:rsid w:val="00392D36"/>
    <w:rsid w:val="003A1547"/>
    <w:rsid w:val="003A3BD6"/>
    <w:rsid w:val="003B4B3C"/>
    <w:rsid w:val="003B5F30"/>
    <w:rsid w:val="003E04E7"/>
    <w:rsid w:val="003E1E51"/>
    <w:rsid w:val="003E1FC5"/>
    <w:rsid w:val="003E55B6"/>
    <w:rsid w:val="0040214E"/>
    <w:rsid w:val="00406C6F"/>
    <w:rsid w:val="00406D7E"/>
    <w:rsid w:val="0042482D"/>
    <w:rsid w:val="00424B2C"/>
    <w:rsid w:val="00441B58"/>
    <w:rsid w:val="00442E96"/>
    <w:rsid w:val="0044390E"/>
    <w:rsid w:val="004445D4"/>
    <w:rsid w:val="00462338"/>
    <w:rsid w:val="00464A5C"/>
    <w:rsid w:val="0047063D"/>
    <w:rsid w:val="00474915"/>
    <w:rsid w:val="00475A37"/>
    <w:rsid w:val="004824F1"/>
    <w:rsid w:val="00490A48"/>
    <w:rsid w:val="004931BF"/>
    <w:rsid w:val="00494A12"/>
    <w:rsid w:val="004A19F6"/>
    <w:rsid w:val="004A30B9"/>
    <w:rsid w:val="004A3742"/>
    <w:rsid w:val="004B21E3"/>
    <w:rsid w:val="004B3FD4"/>
    <w:rsid w:val="004B7BF6"/>
    <w:rsid w:val="004C2621"/>
    <w:rsid w:val="004C5B54"/>
    <w:rsid w:val="00504082"/>
    <w:rsid w:val="00504AAA"/>
    <w:rsid w:val="00505345"/>
    <w:rsid w:val="00511ABD"/>
    <w:rsid w:val="00517141"/>
    <w:rsid w:val="00521B8C"/>
    <w:rsid w:val="00527D3B"/>
    <w:rsid w:val="00534999"/>
    <w:rsid w:val="00541268"/>
    <w:rsid w:val="00543FD6"/>
    <w:rsid w:val="00550271"/>
    <w:rsid w:val="00550752"/>
    <w:rsid w:val="00550985"/>
    <w:rsid w:val="00550C44"/>
    <w:rsid w:val="005615BA"/>
    <w:rsid w:val="005673D1"/>
    <w:rsid w:val="00573A86"/>
    <w:rsid w:val="00577035"/>
    <w:rsid w:val="00583B5A"/>
    <w:rsid w:val="00591439"/>
    <w:rsid w:val="00592F07"/>
    <w:rsid w:val="0059437C"/>
    <w:rsid w:val="00595AC3"/>
    <w:rsid w:val="00595D80"/>
    <w:rsid w:val="005A12B5"/>
    <w:rsid w:val="005A18BB"/>
    <w:rsid w:val="005A5369"/>
    <w:rsid w:val="005B0E1B"/>
    <w:rsid w:val="005C1521"/>
    <w:rsid w:val="005C7971"/>
    <w:rsid w:val="005D522D"/>
    <w:rsid w:val="005D68C0"/>
    <w:rsid w:val="005E370F"/>
    <w:rsid w:val="005E607A"/>
    <w:rsid w:val="005F22A0"/>
    <w:rsid w:val="0060596F"/>
    <w:rsid w:val="0061160E"/>
    <w:rsid w:val="0062014D"/>
    <w:rsid w:val="006207A4"/>
    <w:rsid w:val="0063018B"/>
    <w:rsid w:val="00633E4D"/>
    <w:rsid w:val="006367BD"/>
    <w:rsid w:val="0064222D"/>
    <w:rsid w:val="00644B86"/>
    <w:rsid w:val="00662D93"/>
    <w:rsid w:val="006630D1"/>
    <w:rsid w:val="00666378"/>
    <w:rsid w:val="006672A5"/>
    <w:rsid w:val="00667C38"/>
    <w:rsid w:val="0067564A"/>
    <w:rsid w:val="00675797"/>
    <w:rsid w:val="0067647A"/>
    <w:rsid w:val="00685F4E"/>
    <w:rsid w:val="00692C3C"/>
    <w:rsid w:val="006951C9"/>
    <w:rsid w:val="0069613A"/>
    <w:rsid w:val="006A48E6"/>
    <w:rsid w:val="006A539C"/>
    <w:rsid w:val="006B010D"/>
    <w:rsid w:val="006B5130"/>
    <w:rsid w:val="006C0085"/>
    <w:rsid w:val="006C11B1"/>
    <w:rsid w:val="006C1FB8"/>
    <w:rsid w:val="006C4F51"/>
    <w:rsid w:val="006D0C48"/>
    <w:rsid w:val="006D521C"/>
    <w:rsid w:val="006E0815"/>
    <w:rsid w:val="006E370F"/>
    <w:rsid w:val="006E5703"/>
    <w:rsid w:val="006E6449"/>
    <w:rsid w:val="006F5483"/>
    <w:rsid w:val="006F5EAA"/>
    <w:rsid w:val="006F7664"/>
    <w:rsid w:val="00713BB6"/>
    <w:rsid w:val="0072138C"/>
    <w:rsid w:val="0072191F"/>
    <w:rsid w:val="007231B4"/>
    <w:rsid w:val="00727AC7"/>
    <w:rsid w:val="00731C86"/>
    <w:rsid w:val="0073306F"/>
    <w:rsid w:val="007416D1"/>
    <w:rsid w:val="007416E0"/>
    <w:rsid w:val="00742248"/>
    <w:rsid w:val="00747367"/>
    <w:rsid w:val="007524F6"/>
    <w:rsid w:val="00767219"/>
    <w:rsid w:val="007751F5"/>
    <w:rsid w:val="00782A42"/>
    <w:rsid w:val="007870DE"/>
    <w:rsid w:val="00797155"/>
    <w:rsid w:val="007B0510"/>
    <w:rsid w:val="007B232C"/>
    <w:rsid w:val="007C11E8"/>
    <w:rsid w:val="007C5967"/>
    <w:rsid w:val="007C6BA1"/>
    <w:rsid w:val="007D1E9D"/>
    <w:rsid w:val="007F1670"/>
    <w:rsid w:val="007F593B"/>
    <w:rsid w:val="00800DC8"/>
    <w:rsid w:val="00802BDB"/>
    <w:rsid w:val="008079F3"/>
    <w:rsid w:val="00807B29"/>
    <w:rsid w:val="00812685"/>
    <w:rsid w:val="00817B09"/>
    <w:rsid w:val="008253C4"/>
    <w:rsid w:val="00831CC1"/>
    <w:rsid w:val="00837774"/>
    <w:rsid w:val="0084099C"/>
    <w:rsid w:val="00840A56"/>
    <w:rsid w:val="008502DA"/>
    <w:rsid w:val="008552EE"/>
    <w:rsid w:val="00855688"/>
    <w:rsid w:val="0086731C"/>
    <w:rsid w:val="0087225F"/>
    <w:rsid w:val="00873199"/>
    <w:rsid w:val="00875A85"/>
    <w:rsid w:val="00881D57"/>
    <w:rsid w:val="008921D0"/>
    <w:rsid w:val="00895FEB"/>
    <w:rsid w:val="008A3613"/>
    <w:rsid w:val="008A5D9B"/>
    <w:rsid w:val="008B3F1D"/>
    <w:rsid w:val="008B6EB0"/>
    <w:rsid w:val="008B7C89"/>
    <w:rsid w:val="008C499E"/>
    <w:rsid w:val="008C63E0"/>
    <w:rsid w:val="008C66B5"/>
    <w:rsid w:val="008D0F98"/>
    <w:rsid w:val="008D2942"/>
    <w:rsid w:val="008D2CA6"/>
    <w:rsid w:val="008D2D9B"/>
    <w:rsid w:val="008D4B41"/>
    <w:rsid w:val="008E015C"/>
    <w:rsid w:val="008E57DF"/>
    <w:rsid w:val="008E5F29"/>
    <w:rsid w:val="008F53F5"/>
    <w:rsid w:val="008F64AC"/>
    <w:rsid w:val="008F6800"/>
    <w:rsid w:val="008F6BC0"/>
    <w:rsid w:val="00915D29"/>
    <w:rsid w:val="009221F1"/>
    <w:rsid w:val="00922775"/>
    <w:rsid w:val="00924D6C"/>
    <w:rsid w:val="00934898"/>
    <w:rsid w:val="00936DCE"/>
    <w:rsid w:val="00937ABB"/>
    <w:rsid w:val="00937C3F"/>
    <w:rsid w:val="00957ED0"/>
    <w:rsid w:val="00962227"/>
    <w:rsid w:val="00962FE3"/>
    <w:rsid w:val="00966416"/>
    <w:rsid w:val="009679D3"/>
    <w:rsid w:val="0097237D"/>
    <w:rsid w:val="009769A8"/>
    <w:rsid w:val="00980135"/>
    <w:rsid w:val="009833AE"/>
    <w:rsid w:val="00990AE6"/>
    <w:rsid w:val="009A4F94"/>
    <w:rsid w:val="009B01C9"/>
    <w:rsid w:val="009B10D9"/>
    <w:rsid w:val="009B2665"/>
    <w:rsid w:val="009B2FC1"/>
    <w:rsid w:val="009C0FBE"/>
    <w:rsid w:val="009C5FC6"/>
    <w:rsid w:val="009D0D4C"/>
    <w:rsid w:val="009E23D2"/>
    <w:rsid w:val="009F3512"/>
    <w:rsid w:val="009F7D66"/>
    <w:rsid w:val="00A0190D"/>
    <w:rsid w:val="00A06AE8"/>
    <w:rsid w:val="00A1116C"/>
    <w:rsid w:val="00A20BEF"/>
    <w:rsid w:val="00A2160B"/>
    <w:rsid w:val="00A22E55"/>
    <w:rsid w:val="00A243A0"/>
    <w:rsid w:val="00A254D8"/>
    <w:rsid w:val="00A26F41"/>
    <w:rsid w:val="00A32433"/>
    <w:rsid w:val="00A338E4"/>
    <w:rsid w:val="00A35BA2"/>
    <w:rsid w:val="00A35C99"/>
    <w:rsid w:val="00A44652"/>
    <w:rsid w:val="00A551D4"/>
    <w:rsid w:val="00A559A0"/>
    <w:rsid w:val="00A578B8"/>
    <w:rsid w:val="00A60912"/>
    <w:rsid w:val="00A62E53"/>
    <w:rsid w:val="00A66B03"/>
    <w:rsid w:val="00A6EE07"/>
    <w:rsid w:val="00A83C8E"/>
    <w:rsid w:val="00A91C96"/>
    <w:rsid w:val="00A92C3E"/>
    <w:rsid w:val="00A94A75"/>
    <w:rsid w:val="00A96395"/>
    <w:rsid w:val="00AA0A21"/>
    <w:rsid w:val="00AA22CE"/>
    <w:rsid w:val="00AA6844"/>
    <w:rsid w:val="00AA7C2C"/>
    <w:rsid w:val="00AB2404"/>
    <w:rsid w:val="00AB2585"/>
    <w:rsid w:val="00AB6986"/>
    <w:rsid w:val="00AC13B6"/>
    <w:rsid w:val="00AC2496"/>
    <w:rsid w:val="00AC2B9E"/>
    <w:rsid w:val="00AC2BF1"/>
    <w:rsid w:val="00AC4149"/>
    <w:rsid w:val="00AC5D64"/>
    <w:rsid w:val="00AC6ADF"/>
    <w:rsid w:val="00AC6D0B"/>
    <w:rsid w:val="00AD2072"/>
    <w:rsid w:val="00AD4764"/>
    <w:rsid w:val="00AD635C"/>
    <w:rsid w:val="00AD7038"/>
    <w:rsid w:val="00B07B0B"/>
    <w:rsid w:val="00B1063C"/>
    <w:rsid w:val="00B15CDE"/>
    <w:rsid w:val="00B165E4"/>
    <w:rsid w:val="00B22569"/>
    <w:rsid w:val="00B32C95"/>
    <w:rsid w:val="00B32D2E"/>
    <w:rsid w:val="00B351C2"/>
    <w:rsid w:val="00B40718"/>
    <w:rsid w:val="00B41344"/>
    <w:rsid w:val="00B415ED"/>
    <w:rsid w:val="00B426BF"/>
    <w:rsid w:val="00B46991"/>
    <w:rsid w:val="00B504FA"/>
    <w:rsid w:val="00B54D06"/>
    <w:rsid w:val="00B56610"/>
    <w:rsid w:val="00B63E0C"/>
    <w:rsid w:val="00B719F9"/>
    <w:rsid w:val="00B7433A"/>
    <w:rsid w:val="00B74FEA"/>
    <w:rsid w:val="00B7581F"/>
    <w:rsid w:val="00BA0502"/>
    <w:rsid w:val="00BA11B8"/>
    <w:rsid w:val="00BA7F69"/>
    <w:rsid w:val="00BB0D8A"/>
    <w:rsid w:val="00BC4323"/>
    <w:rsid w:val="00BD514A"/>
    <w:rsid w:val="00BD699B"/>
    <w:rsid w:val="00BF28F5"/>
    <w:rsid w:val="00BF625D"/>
    <w:rsid w:val="00C1677B"/>
    <w:rsid w:val="00C265FE"/>
    <w:rsid w:val="00C27444"/>
    <w:rsid w:val="00C40E23"/>
    <w:rsid w:val="00C4136F"/>
    <w:rsid w:val="00C51E8B"/>
    <w:rsid w:val="00C52650"/>
    <w:rsid w:val="00C528B1"/>
    <w:rsid w:val="00C53966"/>
    <w:rsid w:val="00C54875"/>
    <w:rsid w:val="00C54F15"/>
    <w:rsid w:val="00C5577A"/>
    <w:rsid w:val="00C62922"/>
    <w:rsid w:val="00C643CF"/>
    <w:rsid w:val="00C75530"/>
    <w:rsid w:val="00C7686D"/>
    <w:rsid w:val="00C82417"/>
    <w:rsid w:val="00C913B0"/>
    <w:rsid w:val="00CA09A2"/>
    <w:rsid w:val="00CB2AB8"/>
    <w:rsid w:val="00CB760E"/>
    <w:rsid w:val="00CC1CBD"/>
    <w:rsid w:val="00CC628D"/>
    <w:rsid w:val="00CC7D0E"/>
    <w:rsid w:val="00CD2FF6"/>
    <w:rsid w:val="00CD352C"/>
    <w:rsid w:val="00CD3D11"/>
    <w:rsid w:val="00CD636F"/>
    <w:rsid w:val="00CF0AAF"/>
    <w:rsid w:val="00CF348C"/>
    <w:rsid w:val="00CF4D38"/>
    <w:rsid w:val="00D109F1"/>
    <w:rsid w:val="00D26057"/>
    <w:rsid w:val="00D379E0"/>
    <w:rsid w:val="00D45245"/>
    <w:rsid w:val="00D605AD"/>
    <w:rsid w:val="00D66453"/>
    <w:rsid w:val="00D73CEC"/>
    <w:rsid w:val="00D8622C"/>
    <w:rsid w:val="00D92CA4"/>
    <w:rsid w:val="00D941FF"/>
    <w:rsid w:val="00DB4DCA"/>
    <w:rsid w:val="00DC0C33"/>
    <w:rsid w:val="00DC3A95"/>
    <w:rsid w:val="00DE00E3"/>
    <w:rsid w:val="00DE3681"/>
    <w:rsid w:val="00E0329E"/>
    <w:rsid w:val="00E03796"/>
    <w:rsid w:val="00E03D8A"/>
    <w:rsid w:val="00E11CC7"/>
    <w:rsid w:val="00E20AA4"/>
    <w:rsid w:val="00E25880"/>
    <w:rsid w:val="00E312B2"/>
    <w:rsid w:val="00E3606C"/>
    <w:rsid w:val="00E37D4D"/>
    <w:rsid w:val="00E411EC"/>
    <w:rsid w:val="00E45D25"/>
    <w:rsid w:val="00E50D7A"/>
    <w:rsid w:val="00E72330"/>
    <w:rsid w:val="00E76544"/>
    <w:rsid w:val="00E80B84"/>
    <w:rsid w:val="00E810CA"/>
    <w:rsid w:val="00E82096"/>
    <w:rsid w:val="00E86C9D"/>
    <w:rsid w:val="00EB52EB"/>
    <w:rsid w:val="00EC16CD"/>
    <w:rsid w:val="00ED544C"/>
    <w:rsid w:val="00EF4E77"/>
    <w:rsid w:val="00EF733D"/>
    <w:rsid w:val="00F01B5D"/>
    <w:rsid w:val="00F0480B"/>
    <w:rsid w:val="00F14ABF"/>
    <w:rsid w:val="00F17AAF"/>
    <w:rsid w:val="00F2077E"/>
    <w:rsid w:val="00F22A30"/>
    <w:rsid w:val="00F27961"/>
    <w:rsid w:val="00F317D2"/>
    <w:rsid w:val="00F352B6"/>
    <w:rsid w:val="00F50FF8"/>
    <w:rsid w:val="00F57939"/>
    <w:rsid w:val="00F57B6C"/>
    <w:rsid w:val="00F6142C"/>
    <w:rsid w:val="00F62EC1"/>
    <w:rsid w:val="00F717BA"/>
    <w:rsid w:val="00F770EA"/>
    <w:rsid w:val="00F801DC"/>
    <w:rsid w:val="00F824A8"/>
    <w:rsid w:val="00F8374F"/>
    <w:rsid w:val="00F977CA"/>
    <w:rsid w:val="00FA1D17"/>
    <w:rsid w:val="00FA620D"/>
    <w:rsid w:val="00FB206F"/>
    <w:rsid w:val="00FB2DF5"/>
    <w:rsid w:val="00FC353E"/>
    <w:rsid w:val="00FC57A9"/>
    <w:rsid w:val="00FD3AB7"/>
    <w:rsid w:val="00FD63A5"/>
    <w:rsid w:val="00FE3864"/>
    <w:rsid w:val="00FF2E79"/>
    <w:rsid w:val="00FF397B"/>
    <w:rsid w:val="02F2765E"/>
    <w:rsid w:val="0493D3D2"/>
    <w:rsid w:val="05D08CC8"/>
    <w:rsid w:val="05FA279F"/>
    <w:rsid w:val="07620EC9"/>
    <w:rsid w:val="0782D449"/>
    <w:rsid w:val="07CF3612"/>
    <w:rsid w:val="0945A2A4"/>
    <w:rsid w:val="0BD8900D"/>
    <w:rsid w:val="10E47DFD"/>
    <w:rsid w:val="118A0D01"/>
    <w:rsid w:val="12870AE8"/>
    <w:rsid w:val="1909676A"/>
    <w:rsid w:val="1A602FF7"/>
    <w:rsid w:val="1BA5E680"/>
    <w:rsid w:val="1BDD9F2A"/>
    <w:rsid w:val="1C2BA051"/>
    <w:rsid w:val="1D616410"/>
    <w:rsid w:val="1F33E4DE"/>
    <w:rsid w:val="21259F3E"/>
    <w:rsid w:val="2564E39C"/>
    <w:rsid w:val="27F50EDE"/>
    <w:rsid w:val="29A21D2A"/>
    <w:rsid w:val="29C22C0F"/>
    <w:rsid w:val="2E07890D"/>
    <w:rsid w:val="2E48365E"/>
    <w:rsid w:val="3225233E"/>
    <w:rsid w:val="33206D8E"/>
    <w:rsid w:val="34C82F41"/>
    <w:rsid w:val="35725D5A"/>
    <w:rsid w:val="3733B837"/>
    <w:rsid w:val="37FC1A93"/>
    <w:rsid w:val="396A54B8"/>
    <w:rsid w:val="3A323103"/>
    <w:rsid w:val="3B6B446A"/>
    <w:rsid w:val="40401E57"/>
    <w:rsid w:val="417417D7"/>
    <w:rsid w:val="43A5B46C"/>
    <w:rsid w:val="45202272"/>
    <w:rsid w:val="4A4220FC"/>
    <w:rsid w:val="4B43EB5F"/>
    <w:rsid w:val="4F1B0207"/>
    <w:rsid w:val="51F9FC7E"/>
    <w:rsid w:val="52C9D0EC"/>
    <w:rsid w:val="58543242"/>
    <w:rsid w:val="5BF0BD3E"/>
    <w:rsid w:val="5C610C81"/>
    <w:rsid w:val="5D2D3CD8"/>
    <w:rsid w:val="5DB661B4"/>
    <w:rsid w:val="5DC8E4D3"/>
    <w:rsid w:val="5E5A77FA"/>
    <w:rsid w:val="607B0F4A"/>
    <w:rsid w:val="60AD5CC1"/>
    <w:rsid w:val="611FFF05"/>
    <w:rsid w:val="633B71DD"/>
    <w:rsid w:val="65BBA598"/>
    <w:rsid w:val="6F0674BE"/>
    <w:rsid w:val="72A9F041"/>
    <w:rsid w:val="735DFC93"/>
    <w:rsid w:val="742AB1AE"/>
    <w:rsid w:val="7490801F"/>
    <w:rsid w:val="78A11F5B"/>
    <w:rsid w:val="7A40EDB2"/>
    <w:rsid w:val="7B381439"/>
    <w:rsid w:val="7E11DA47"/>
    <w:rsid w:val="7F76257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D1B72"/>
  <w15:chartTrackingRefBased/>
  <w15:docId w15:val="{6AAFE6A8-4BCA-458F-8097-EB869653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9D3"/>
    <w:rPr>
      <w:rFonts w:ascii="Avenir Light" w:hAnsi="Avenir Light"/>
      <w:color w:val="404040"/>
      <w:sz w:val="22"/>
      <w:shd w:val="clear" w:color="auto" w:fill="FFFFFF"/>
      <w:lang w:val="en-US"/>
    </w:rPr>
  </w:style>
  <w:style w:type="paragraph" w:styleId="Heading1">
    <w:name w:val="heading 1"/>
    <w:basedOn w:val="Normal"/>
    <w:next w:val="Normal"/>
    <w:link w:val="Heading1Char"/>
    <w:uiPriority w:val="9"/>
    <w:qFormat/>
    <w:rsid w:val="00A66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53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3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253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253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53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53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53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B3F1D"/>
    <w:pPr>
      <w:contextualSpacing/>
    </w:pPr>
    <w:rPr>
      <w:rFonts w:asciiTheme="majorHAnsi" w:eastAsiaTheme="majorEastAsia" w:hAnsiTheme="majorHAnsi" w:cstheme="majorBidi"/>
      <w:color w:val="22AF57"/>
      <w:spacing w:val="-10"/>
      <w:kern w:val="28"/>
      <w:sz w:val="56"/>
      <w:szCs w:val="56"/>
      <w:lang w:val="en-CA"/>
    </w:rPr>
  </w:style>
  <w:style w:type="character" w:customStyle="1" w:styleId="TitleChar">
    <w:name w:val="Title Char"/>
    <w:basedOn w:val="DefaultParagraphFont"/>
    <w:link w:val="Title"/>
    <w:uiPriority w:val="10"/>
    <w:rsid w:val="008B3F1D"/>
    <w:rPr>
      <w:rFonts w:asciiTheme="majorHAnsi" w:eastAsiaTheme="majorEastAsia" w:hAnsiTheme="majorHAnsi" w:cstheme="majorBidi"/>
      <w:color w:val="22AF57"/>
      <w:spacing w:val="-10"/>
      <w:kern w:val="28"/>
      <w:sz w:val="56"/>
      <w:szCs w:val="56"/>
    </w:rPr>
  </w:style>
  <w:style w:type="paragraph" w:customStyle="1" w:styleId="GFDxheader1">
    <w:name w:val="GFDx header 1"/>
    <w:basedOn w:val="Heading1"/>
    <w:link w:val="GFDxheader1Char"/>
    <w:qFormat/>
    <w:rsid w:val="00A66B03"/>
    <w:pPr>
      <w:spacing w:before="240" w:after="0"/>
    </w:pPr>
    <w:rPr>
      <w:rFonts w:ascii="Bree Serif" w:hAnsi="Bree Serif"/>
      <w:color w:val="006838"/>
      <w:sz w:val="28"/>
      <w:szCs w:val="24"/>
      <w:lang w:val="en-CA"/>
    </w:rPr>
  </w:style>
  <w:style w:type="character" w:customStyle="1" w:styleId="GFDxheader1Char">
    <w:name w:val="GFDx header 1 Char"/>
    <w:basedOn w:val="DefaultParagraphFont"/>
    <w:link w:val="GFDxheader1"/>
    <w:rsid w:val="00A66B03"/>
    <w:rPr>
      <w:rFonts w:ascii="Bree Serif" w:eastAsiaTheme="majorEastAsia" w:hAnsi="Bree Serif" w:cstheme="majorBidi"/>
      <w:color w:val="006838"/>
      <w:sz w:val="28"/>
    </w:rPr>
  </w:style>
  <w:style w:type="character" w:customStyle="1" w:styleId="Heading1Char">
    <w:name w:val="Heading 1 Char"/>
    <w:basedOn w:val="DefaultParagraphFont"/>
    <w:link w:val="Heading1"/>
    <w:uiPriority w:val="9"/>
    <w:rsid w:val="00A66B03"/>
    <w:rPr>
      <w:rFonts w:asciiTheme="majorHAnsi" w:eastAsiaTheme="majorEastAsia" w:hAnsiTheme="majorHAnsi" w:cstheme="majorBidi"/>
      <w:color w:val="0F4761" w:themeColor="accent1" w:themeShade="BF"/>
      <w:kern w:val="0"/>
      <w:sz w:val="40"/>
      <w:szCs w:val="40"/>
      <w:lang w:val="en-US"/>
      <w14:ligatures w14:val="none"/>
    </w:rPr>
  </w:style>
  <w:style w:type="paragraph" w:styleId="NoSpacing">
    <w:name w:val="No Spacing"/>
    <w:aliases w:val="GFDX - No Spacing"/>
    <w:uiPriority w:val="1"/>
    <w:qFormat/>
    <w:rsid w:val="00A66B03"/>
    <w:rPr>
      <w:rFonts w:ascii="PT Sans" w:hAnsi="PT Sans"/>
      <w:color w:val="58595B"/>
      <w:kern w:val="0"/>
      <w:sz w:val="22"/>
      <w:szCs w:val="22"/>
      <w:lang w:val="en-US"/>
      <w14:ligatures w14:val="none"/>
    </w:rPr>
  </w:style>
  <w:style w:type="paragraph" w:customStyle="1" w:styleId="Style1">
    <w:name w:val="Style1"/>
    <w:basedOn w:val="Normal"/>
    <w:qFormat/>
    <w:rsid w:val="00ED544C"/>
    <w:rPr>
      <w:rFonts w:asciiTheme="minorHAnsi" w:hAnsiTheme="minorHAnsi"/>
    </w:rPr>
  </w:style>
  <w:style w:type="character" w:customStyle="1" w:styleId="Heading2Char">
    <w:name w:val="Heading 2 Char"/>
    <w:basedOn w:val="DefaultParagraphFont"/>
    <w:link w:val="Heading2"/>
    <w:uiPriority w:val="9"/>
    <w:semiHidden/>
    <w:rsid w:val="008253C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8253C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253C4"/>
    <w:rPr>
      <w:rFonts w:eastAsiaTheme="majorEastAsia" w:cstheme="majorBidi"/>
      <w:i/>
      <w:iCs/>
      <w:color w:val="0F4761" w:themeColor="accent1" w:themeShade="BF"/>
      <w:sz w:val="22"/>
      <w:lang w:val="en-US"/>
    </w:rPr>
  </w:style>
  <w:style w:type="character" w:customStyle="1" w:styleId="Heading5Char">
    <w:name w:val="Heading 5 Char"/>
    <w:basedOn w:val="DefaultParagraphFont"/>
    <w:link w:val="Heading5"/>
    <w:uiPriority w:val="9"/>
    <w:semiHidden/>
    <w:rsid w:val="008253C4"/>
    <w:rPr>
      <w:rFonts w:eastAsiaTheme="majorEastAsia" w:cstheme="majorBidi"/>
      <w:color w:val="0F4761" w:themeColor="accent1" w:themeShade="BF"/>
      <w:sz w:val="22"/>
      <w:lang w:val="en-US"/>
    </w:rPr>
  </w:style>
  <w:style w:type="character" w:customStyle="1" w:styleId="Heading6Char">
    <w:name w:val="Heading 6 Char"/>
    <w:basedOn w:val="DefaultParagraphFont"/>
    <w:link w:val="Heading6"/>
    <w:uiPriority w:val="9"/>
    <w:semiHidden/>
    <w:rsid w:val="008253C4"/>
    <w:rPr>
      <w:rFonts w:eastAsiaTheme="majorEastAsia" w:cstheme="majorBidi"/>
      <w:i/>
      <w:iCs/>
      <w:color w:val="595959" w:themeColor="text1" w:themeTint="A6"/>
      <w:sz w:val="22"/>
      <w:lang w:val="en-US"/>
    </w:rPr>
  </w:style>
  <w:style w:type="character" w:customStyle="1" w:styleId="Heading7Char">
    <w:name w:val="Heading 7 Char"/>
    <w:basedOn w:val="DefaultParagraphFont"/>
    <w:link w:val="Heading7"/>
    <w:uiPriority w:val="9"/>
    <w:semiHidden/>
    <w:rsid w:val="008253C4"/>
    <w:rPr>
      <w:rFonts w:eastAsiaTheme="majorEastAsia" w:cstheme="majorBidi"/>
      <w:color w:val="595959" w:themeColor="text1" w:themeTint="A6"/>
      <w:sz w:val="22"/>
      <w:lang w:val="en-US"/>
    </w:rPr>
  </w:style>
  <w:style w:type="character" w:customStyle="1" w:styleId="Heading8Char">
    <w:name w:val="Heading 8 Char"/>
    <w:basedOn w:val="DefaultParagraphFont"/>
    <w:link w:val="Heading8"/>
    <w:uiPriority w:val="9"/>
    <w:semiHidden/>
    <w:rsid w:val="008253C4"/>
    <w:rPr>
      <w:rFonts w:eastAsiaTheme="majorEastAsia" w:cstheme="majorBidi"/>
      <w:i/>
      <w:iCs/>
      <w:color w:val="272727" w:themeColor="text1" w:themeTint="D8"/>
      <w:sz w:val="22"/>
      <w:lang w:val="en-US"/>
    </w:rPr>
  </w:style>
  <w:style w:type="character" w:customStyle="1" w:styleId="Heading9Char">
    <w:name w:val="Heading 9 Char"/>
    <w:basedOn w:val="DefaultParagraphFont"/>
    <w:link w:val="Heading9"/>
    <w:uiPriority w:val="9"/>
    <w:semiHidden/>
    <w:rsid w:val="008253C4"/>
    <w:rPr>
      <w:rFonts w:eastAsiaTheme="majorEastAsia" w:cstheme="majorBidi"/>
      <w:color w:val="272727" w:themeColor="text1" w:themeTint="D8"/>
      <w:sz w:val="22"/>
      <w:lang w:val="en-US"/>
    </w:rPr>
  </w:style>
  <w:style w:type="paragraph" w:styleId="Subtitle">
    <w:name w:val="Subtitle"/>
    <w:basedOn w:val="Normal"/>
    <w:next w:val="Normal"/>
    <w:link w:val="SubtitleChar"/>
    <w:uiPriority w:val="11"/>
    <w:qFormat/>
    <w:rsid w:val="008253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3C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253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53C4"/>
    <w:rPr>
      <w:rFonts w:ascii="Avenir Light" w:hAnsi="Avenir Light"/>
      <w:i/>
      <w:iCs/>
      <w:color w:val="404040" w:themeColor="text1" w:themeTint="BF"/>
      <w:sz w:val="22"/>
      <w:lang w:val="en-US"/>
    </w:rPr>
  </w:style>
  <w:style w:type="paragraph" w:styleId="ListParagraph">
    <w:name w:val="List Paragraph"/>
    <w:basedOn w:val="Normal"/>
    <w:uiPriority w:val="34"/>
    <w:qFormat/>
    <w:rsid w:val="008253C4"/>
    <w:pPr>
      <w:ind w:left="720"/>
      <w:contextualSpacing/>
    </w:pPr>
  </w:style>
  <w:style w:type="character" w:styleId="IntenseEmphasis">
    <w:name w:val="Intense Emphasis"/>
    <w:basedOn w:val="DefaultParagraphFont"/>
    <w:uiPriority w:val="21"/>
    <w:qFormat/>
    <w:rsid w:val="008253C4"/>
    <w:rPr>
      <w:i/>
      <w:iCs/>
      <w:color w:val="0F4761" w:themeColor="accent1" w:themeShade="BF"/>
    </w:rPr>
  </w:style>
  <w:style w:type="paragraph" w:styleId="IntenseQuote">
    <w:name w:val="Intense Quote"/>
    <w:basedOn w:val="Normal"/>
    <w:next w:val="Normal"/>
    <w:link w:val="IntenseQuoteChar"/>
    <w:uiPriority w:val="30"/>
    <w:qFormat/>
    <w:rsid w:val="00825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3C4"/>
    <w:rPr>
      <w:rFonts w:ascii="Avenir Light" w:hAnsi="Avenir Light"/>
      <w:i/>
      <w:iCs/>
      <w:color w:val="0F4761" w:themeColor="accent1" w:themeShade="BF"/>
      <w:sz w:val="22"/>
      <w:lang w:val="en-US"/>
    </w:rPr>
  </w:style>
  <w:style w:type="character" w:styleId="IntenseReference">
    <w:name w:val="Intense Reference"/>
    <w:basedOn w:val="DefaultParagraphFont"/>
    <w:uiPriority w:val="32"/>
    <w:qFormat/>
    <w:rsid w:val="008253C4"/>
    <w:rPr>
      <w:b/>
      <w:bCs/>
      <w:smallCaps/>
      <w:color w:val="0F4761" w:themeColor="accent1" w:themeShade="BF"/>
      <w:spacing w:val="5"/>
    </w:rPr>
  </w:style>
  <w:style w:type="table" w:styleId="TableGrid">
    <w:name w:val="Table Grid"/>
    <w:basedOn w:val="TableNormal"/>
    <w:uiPriority w:val="39"/>
    <w:rsid w:val="00825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19F9"/>
    <w:rPr>
      <w:color w:val="467886" w:themeColor="hyperlink"/>
      <w:u w:val="single"/>
    </w:rPr>
  </w:style>
  <w:style w:type="character" w:styleId="UnresolvedMention">
    <w:name w:val="Unresolved Mention"/>
    <w:basedOn w:val="DefaultParagraphFont"/>
    <w:uiPriority w:val="99"/>
    <w:semiHidden/>
    <w:unhideWhenUsed/>
    <w:rsid w:val="00B719F9"/>
    <w:rPr>
      <w:color w:val="605E5C"/>
      <w:shd w:val="clear" w:color="auto" w:fill="E1DFDD"/>
    </w:rPr>
  </w:style>
  <w:style w:type="paragraph" w:styleId="Footer">
    <w:name w:val="footer"/>
    <w:basedOn w:val="Normal"/>
    <w:link w:val="FooterChar"/>
    <w:uiPriority w:val="99"/>
    <w:unhideWhenUsed/>
    <w:rsid w:val="008A5D9B"/>
    <w:pPr>
      <w:tabs>
        <w:tab w:val="center" w:pos="4680"/>
        <w:tab w:val="right" w:pos="9360"/>
      </w:tabs>
    </w:pPr>
  </w:style>
  <w:style w:type="character" w:customStyle="1" w:styleId="FooterChar">
    <w:name w:val="Footer Char"/>
    <w:basedOn w:val="DefaultParagraphFont"/>
    <w:link w:val="Footer"/>
    <w:uiPriority w:val="99"/>
    <w:rsid w:val="008A5D9B"/>
    <w:rPr>
      <w:rFonts w:ascii="Avenir Light" w:hAnsi="Avenir Light"/>
      <w:color w:val="404040"/>
      <w:sz w:val="22"/>
      <w:lang w:val="en-US"/>
    </w:rPr>
  </w:style>
  <w:style w:type="character" w:styleId="FollowedHyperlink">
    <w:name w:val="FollowedHyperlink"/>
    <w:basedOn w:val="DefaultParagraphFont"/>
    <w:uiPriority w:val="99"/>
    <w:semiHidden/>
    <w:unhideWhenUsed/>
    <w:rsid w:val="0067564A"/>
    <w:rPr>
      <w:color w:val="96607D" w:themeColor="followedHyperlink"/>
      <w:u w:val="single"/>
    </w:rPr>
  </w:style>
  <w:style w:type="paragraph" w:styleId="Header">
    <w:name w:val="header"/>
    <w:basedOn w:val="Normal"/>
    <w:link w:val="HeaderChar"/>
    <w:uiPriority w:val="99"/>
    <w:unhideWhenUsed/>
    <w:rsid w:val="002D290D"/>
    <w:pPr>
      <w:tabs>
        <w:tab w:val="center" w:pos="4680"/>
        <w:tab w:val="right" w:pos="9360"/>
      </w:tabs>
    </w:pPr>
  </w:style>
  <w:style w:type="character" w:customStyle="1" w:styleId="HeaderChar">
    <w:name w:val="Header Char"/>
    <w:basedOn w:val="DefaultParagraphFont"/>
    <w:link w:val="Header"/>
    <w:uiPriority w:val="99"/>
    <w:rsid w:val="002D290D"/>
    <w:rPr>
      <w:rFonts w:ascii="Avenir Light" w:hAnsi="Avenir Light"/>
      <w:color w:val="404040"/>
      <w:sz w:val="22"/>
      <w:lang w:val="en-US"/>
    </w:rPr>
  </w:style>
  <w:style w:type="character" w:styleId="Strong">
    <w:name w:val="Strong"/>
    <w:basedOn w:val="DefaultParagraphFont"/>
    <w:uiPriority w:val="22"/>
    <w:qFormat/>
    <w:rsid w:val="006E0815"/>
    <w:rPr>
      <w:b/>
      <w:bCs/>
    </w:rPr>
  </w:style>
  <w:style w:type="character" w:styleId="CommentReference">
    <w:name w:val="annotation reference"/>
    <w:basedOn w:val="DefaultParagraphFont"/>
    <w:uiPriority w:val="99"/>
    <w:semiHidden/>
    <w:unhideWhenUsed/>
    <w:rsid w:val="008D4B41"/>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venir Light" w:hAnsi="Avenir Light"/>
      <w:color w:val="40404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rrel.namaste@micronutrientforum.org" TargetMode="External"/><Relationship Id="rId5" Type="http://schemas.openxmlformats.org/officeDocument/2006/relationships/styles" Target="styles.xml"/><Relationship Id="rId10" Type="http://schemas.openxmlformats.org/officeDocument/2006/relationships/hyperlink" Target="https://micronutrientforum.org/wp-content/uploads/2026/09/Appendix-3.-Mapping-current-and-planned-organizational-efforts-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8b65a-881e-454e-b4a9-c710830d175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D18A6D50773E4096C5A1DBE1090C33" ma:contentTypeVersion="11" ma:contentTypeDescription="Create a new document." ma:contentTypeScope="" ma:versionID="b5c9f218049c53769c442ef38b19cf54">
  <xsd:schema xmlns:xsd="http://www.w3.org/2001/XMLSchema" xmlns:xs="http://www.w3.org/2001/XMLSchema" xmlns:p="http://schemas.microsoft.com/office/2006/metadata/properties" xmlns:ns1="http://schemas.microsoft.com/sharepoint/v3" xmlns:ns2="df78b65a-881e-454e-b4a9-c710830d1757" targetNamespace="http://schemas.microsoft.com/office/2006/metadata/properties" ma:root="true" ma:fieldsID="f34b068c4c3d5b53978615276448d3c4" ns1:_="" ns2:_="">
    <xsd:import namespace="http://schemas.microsoft.com/sharepoint/v3"/>
    <xsd:import namespace="df78b65a-881e-454e-b4a9-c710830d1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8b65a-881e-454e-b4a9-c710830d1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601fe5-46c3-4c52-950a-a1c6b911b11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AB8EC-9278-4C7B-8DF5-6ACB4266F604}">
  <ds:schemaRefs>
    <ds:schemaRef ds:uri="http://schemas.microsoft.com/office/2006/metadata/properties"/>
    <ds:schemaRef ds:uri="http://schemas.microsoft.com/office/infopath/2007/PartnerControls"/>
    <ds:schemaRef ds:uri="df78b65a-881e-454e-b4a9-c710830d1757"/>
    <ds:schemaRef ds:uri="http://schemas.microsoft.com/sharepoint/v3"/>
  </ds:schemaRefs>
</ds:datastoreItem>
</file>

<file path=customXml/itemProps2.xml><?xml version="1.0" encoding="utf-8"?>
<ds:datastoreItem xmlns:ds="http://schemas.openxmlformats.org/officeDocument/2006/customXml" ds:itemID="{3F5B5B35-83E7-47CA-AEAB-78F95D1D21FE}">
  <ds:schemaRefs>
    <ds:schemaRef ds:uri="http://schemas.microsoft.com/sharepoint/v3/contenttype/forms"/>
  </ds:schemaRefs>
</ds:datastoreItem>
</file>

<file path=customXml/itemProps3.xml><?xml version="1.0" encoding="utf-8"?>
<ds:datastoreItem xmlns:ds="http://schemas.openxmlformats.org/officeDocument/2006/customXml" ds:itemID="{8ECFFD9D-6F44-4976-ADE2-380C3998D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78b65a-881e-454e-b4a9-c710830d1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2958</Characters>
  <Application>Microsoft Office Word</Application>
  <DocSecurity>0</DocSecurity>
  <Lines>123</Lines>
  <Paragraphs>60</Paragraphs>
  <ScaleCrop>false</ScaleCrop>
  <Company/>
  <LinksUpToDate>false</LinksUpToDate>
  <CharactersWithSpaces>3386</CharactersWithSpaces>
  <SharedDoc>false</SharedDoc>
  <HLinks>
    <vt:vector size="138" baseType="variant">
      <vt:variant>
        <vt:i4>3211303</vt:i4>
      </vt:variant>
      <vt:variant>
        <vt:i4>66</vt:i4>
      </vt:variant>
      <vt:variant>
        <vt:i4>0</vt:i4>
      </vt:variant>
      <vt:variant>
        <vt:i4>5</vt:i4>
      </vt:variant>
      <vt:variant>
        <vt:lpwstr>https://dashboard.smartplusapp.org/Overview</vt:lpwstr>
      </vt:variant>
      <vt:variant>
        <vt:lpwstr/>
      </vt:variant>
      <vt:variant>
        <vt:i4>2031616</vt:i4>
      </vt:variant>
      <vt:variant>
        <vt:i4>63</vt:i4>
      </vt:variant>
      <vt:variant>
        <vt:i4>0</vt:i4>
      </vt:variant>
      <vt:variant>
        <vt:i4>5</vt:i4>
      </vt:variant>
      <vt:variant>
        <vt:lpwstr>https://aggregator.smartplusapp.org/</vt:lpwstr>
      </vt:variant>
      <vt:variant>
        <vt:lpwstr/>
      </vt:variant>
      <vt:variant>
        <vt:i4>852042</vt:i4>
      </vt:variant>
      <vt:variant>
        <vt:i4>60</vt:i4>
      </vt:variant>
      <vt:variant>
        <vt:i4>0</vt:i4>
      </vt:variant>
      <vt:variant>
        <vt:i4>5</vt:i4>
      </vt:variant>
      <vt:variant>
        <vt:lpwstr>https://platform.smartplusapp.org/</vt:lpwstr>
      </vt:variant>
      <vt:variant>
        <vt:lpwstr>/login?next=%2F</vt:lpwstr>
      </vt:variant>
      <vt:variant>
        <vt:i4>7798824</vt:i4>
      </vt:variant>
      <vt:variant>
        <vt:i4>57</vt:i4>
      </vt:variant>
      <vt:variant>
        <vt:i4>0</vt:i4>
      </vt:variant>
      <vt:variant>
        <vt:i4>5</vt:i4>
      </vt:variant>
      <vt:variant>
        <vt:lpwstr>https://play.google.com/store/apps/details?id=org.smart.collect.android&amp;hl=fr&amp;pli=1</vt:lpwstr>
      </vt:variant>
      <vt:variant>
        <vt:lpwstr/>
      </vt:variant>
      <vt:variant>
        <vt:i4>7340077</vt:i4>
      </vt:variant>
      <vt:variant>
        <vt:i4>54</vt:i4>
      </vt:variant>
      <vt:variant>
        <vt:i4>0</vt:i4>
      </vt:variant>
      <vt:variant>
        <vt:i4>5</vt:i4>
      </vt:variant>
      <vt:variant>
        <vt:lpwstr>https://smartmethodology.org/smartplus/</vt:lpwstr>
      </vt:variant>
      <vt:variant>
        <vt:lpwstr/>
      </vt:variant>
      <vt:variant>
        <vt:i4>852038</vt:i4>
      </vt:variant>
      <vt:variant>
        <vt:i4>51</vt:i4>
      </vt:variant>
      <vt:variant>
        <vt:i4>0</vt:i4>
      </vt:variant>
      <vt:variant>
        <vt:i4>5</vt:i4>
      </vt:variant>
      <vt:variant>
        <vt:lpwstr>https://www.iaea.org/resources/hhc/nutrition/databases/human-milk-intake-dtm</vt:lpwstr>
      </vt:variant>
      <vt:variant>
        <vt:lpwstr/>
      </vt:variant>
      <vt:variant>
        <vt:i4>3866665</vt:i4>
      </vt:variant>
      <vt:variant>
        <vt:i4>48</vt:i4>
      </vt:variant>
      <vt:variant>
        <vt:i4>0</vt:i4>
      </vt:variant>
      <vt:variant>
        <vt:i4>5</vt:i4>
      </vt:variant>
      <vt:variant>
        <vt:lpwstr>https://www.iaea.org/resources/hhc/nutrition/databases/body-composition-bc</vt:lpwstr>
      </vt:variant>
      <vt:variant>
        <vt:lpwstr/>
      </vt:variant>
      <vt:variant>
        <vt:i4>1507413</vt:i4>
      </vt:variant>
      <vt:variant>
        <vt:i4>45</vt:i4>
      </vt:variant>
      <vt:variant>
        <vt:i4>0</vt:i4>
      </vt:variant>
      <vt:variant>
        <vt:i4>5</vt:i4>
      </vt:variant>
      <vt:variant>
        <vt:lpwstr>https://www.iaea.org/resources/hhc/nutrition/databases/double-labelled-water-dlw</vt:lpwstr>
      </vt:variant>
      <vt:variant>
        <vt:lpwstr/>
      </vt:variant>
      <vt:variant>
        <vt:i4>5046292</vt:i4>
      </vt:variant>
      <vt:variant>
        <vt:i4>42</vt:i4>
      </vt:variant>
      <vt:variant>
        <vt:i4>0</vt:i4>
      </vt:variant>
      <vt:variant>
        <vt:i4>5</vt:i4>
      </vt:variant>
      <vt:variant>
        <vt:lpwstr>https://www.gainhealth.org/digital-fortification-quality-traceability</vt:lpwstr>
      </vt:variant>
      <vt:variant>
        <vt:lpwstr/>
      </vt:variant>
      <vt:variant>
        <vt:i4>1441798</vt:i4>
      </vt:variant>
      <vt:variant>
        <vt:i4>39</vt:i4>
      </vt:variant>
      <vt:variant>
        <vt:i4>0</vt:i4>
      </vt:variant>
      <vt:variant>
        <vt:i4>5</vt:i4>
      </vt:variant>
      <vt:variant>
        <vt:lpwstr>https://www.gainhealth.org/sites/default/files/publications/main/Fortification-Market-Application.pdf</vt:lpwstr>
      </vt:variant>
      <vt:variant>
        <vt:lpwstr/>
      </vt:variant>
      <vt:variant>
        <vt:i4>6094914</vt:i4>
      </vt:variant>
      <vt:variant>
        <vt:i4>36</vt:i4>
      </vt:variant>
      <vt:variant>
        <vt:i4>0</vt:i4>
      </vt:variant>
      <vt:variant>
        <vt:i4>5</vt:i4>
      </vt:variant>
      <vt:variant>
        <vt:lpwstr>https://www.gainhealth.org/resources/reports-and-publications/fortification-assessment-coverage-toolkit-fact</vt:lpwstr>
      </vt:variant>
      <vt:variant>
        <vt:lpwstr/>
      </vt:variant>
      <vt:variant>
        <vt:i4>5963799</vt:i4>
      </vt:variant>
      <vt:variant>
        <vt:i4>33</vt:i4>
      </vt:variant>
      <vt:variant>
        <vt:i4>0</vt:i4>
      </vt:variant>
      <vt:variant>
        <vt:i4>5</vt:i4>
      </vt:variant>
      <vt:variant>
        <vt:lpwstr>https://www.foodsystemsdashboard.org/</vt:lpwstr>
      </vt:variant>
      <vt:variant>
        <vt:lpwstr/>
      </vt:variant>
      <vt:variant>
        <vt:i4>7077998</vt:i4>
      </vt:variant>
      <vt:variant>
        <vt:i4>30</vt:i4>
      </vt:variant>
      <vt:variant>
        <vt:i4>0</vt:i4>
      </vt:variant>
      <vt:variant>
        <vt:i4>5</vt:i4>
      </vt:variant>
      <vt:variant>
        <vt:lpwstr>https://stronger-foundations.org/resources/</vt:lpwstr>
      </vt:variant>
      <vt:variant>
        <vt:lpwstr/>
      </vt:variant>
      <vt:variant>
        <vt:i4>7405667</vt:i4>
      </vt:variant>
      <vt:variant>
        <vt:i4>27</vt:i4>
      </vt:variant>
      <vt:variant>
        <vt:i4>0</vt:i4>
      </vt:variant>
      <vt:variant>
        <vt:i4>5</vt:i4>
      </vt:variant>
      <vt:variant>
        <vt:lpwstr>https://www.anh-academy.org/community/news/ianda-case-study-transforming-food-price-monitoring-for-healthy-and-affordable-diets</vt:lpwstr>
      </vt:variant>
      <vt:variant>
        <vt:lpwstr/>
      </vt:variant>
      <vt:variant>
        <vt:i4>327772</vt:i4>
      </vt:variant>
      <vt:variant>
        <vt:i4>24</vt:i4>
      </vt:variant>
      <vt:variant>
        <vt:i4>0</vt:i4>
      </vt:variant>
      <vt:variant>
        <vt:i4>5</vt:i4>
      </vt:variant>
      <vt:variant>
        <vt:lpwstr>https://r4d.org/finance-capacity-development-platform-for-sun-countries-fcdp/</vt:lpwstr>
      </vt:variant>
      <vt:variant>
        <vt:lpwstr/>
      </vt:variant>
      <vt:variant>
        <vt:i4>3932193</vt:i4>
      </vt:variant>
      <vt:variant>
        <vt:i4>21</vt:i4>
      </vt:variant>
      <vt:variant>
        <vt:i4>0</vt:i4>
      </vt:variant>
      <vt:variant>
        <vt:i4>5</vt:i4>
      </vt:variant>
      <vt:variant>
        <vt:lpwstr>https://www.fao.org/newsroom/detail/new-sdg-indicator-on-minimum-dietary-diversity-adopted-by-un-statistical-commission/en</vt:lpwstr>
      </vt:variant>
      <vt:variant>
        <vt:lpwstr/>
      </vt:variant>
      <vt:variant>
        <vt:i4>983045</vt:i4>
      </vt:variant>
      <vt:variant>
        <vt:i4>18</vt:i4>
      </vt:variant>
      <vt:variant>
        <vt:i4>0</vt:i4>
      </vt:variant>
      <vt:variant>
        <vt:i4>5</vt:i4>
      </vt:variant>
      <vt:variant>
        <vt:lpwstr>https://pubmed.ncbi.nlm.nih.gov/40454161/</vt:lpwstr>
      </vt:variant>
      <vt:variant>
        <vt:lpwstr/>
      </vt:variant>
      <vt:variant>
        <vt:i4>3473516</vt:i4>
      </vt:variant>
      <vt:variant>
        <vt:i4>15</vt:i4>
      </vt:variant>
      <vt:variant>
        <vt:i4>0</vt:i4>
      </vt:variant>
      <vt:variant>
        <vt:i4>5</vt:i4>
      </vt:variant>
      <vt:variant>
        <vt:lpwstr>https://www.dietquality.org/indicators/definitions</vt:lpwstr>
      </vt:variant>
      <vt:variant>
        <vt:lpwstr/>
      </vt:variant>
      <vt:variant>
        <vt:i4>1376285</vt:i4>
      </vt:variant>
      <vt:variant>
        <vt:i4>12</vt:i4>
      </vt:variant>
      <vt:variant>
        <vt:i4>0</vt:i4>
      </vt:variant>
      <vt:variant>
        <vt:i4>5</vt:i4>
      </vt:variant>
      <vt:variant>
        <vt:lpwstr>https://www.who.int/europe/publications/i/item/WHO-EURO-2023-8349-48121-71370</vt:lpwstr>
      </vt:variant>
      <vt:variant>
        <vt:lpwstr/>
      </vt:variant>
      <vt:variant>
        <vt:i4>5701662</vt:i4>
      </vt:variant>
      <vt:variant>
        <vt:i4>9</vt:i4>
      </vt:variant>
      <vt:variant>
        <vt:i4>0</vt:i4>
      </vt:variant>
      <vt:variant>
        <vt:i4>5</vt:i4>
      </vt:variant>
      <vt:variant>
        <vt:lpwstr>https://www.nutritioncluster.net/resources/rapid-nda-toolkit</vt:lpwstr>
      </vt:variant>
      <vt:variant>
        <vt:lpwstr/>
      </vt:variant>
      <vt:variant>
        <vt:i4>8257573</vt:i4>
      </vt:variant>
      <vt:variant>
        <vt:i4>6</vt:i4>
      </vt:variant>
      <vt:variant>
        <vt:i4>0</vt:i4>
      </vt:variant>
      <vt:variant>
        <vt:i4>5</vt:i4>
      </vt:variant>
      <vt:variant>
        <vt:lpwstr>https://www.nature.com/articles/s43016-026-01388-z</vt:lpwstr>
      </vt:variant>
      <vt:variant>
        <vt:lpwstr/>
      </vt:variant>
      <vt:variant>
        <vt:i4>6094855</vt:i4>
      </vt:variant>
      <vt:variant>
        <vt:i4>3</vt:i4>
      </vt:variant>
      <vt:variant>
        <vt:i4>0</vt:i4>
      </vt:variant>
      <vt:variant>
        <vt:i4>5</vt:i4>
      </vt:variant>
      <vt:variant>
        <vt:lpwstr>https://datadent.org/resource/advancing-mms-monitoring-in-nepal/</vt:lpwstr>
      </vt:variant>
      <vt:variant>
        <vt:lpwstr/>
      </vt:variant>
      <vt:variant>
        <vt:i4>327772</vt:i4>
      </vt:variant>
      <vt:variant>
        <vt:i4>0</vt:i4>
      </vt:variant>
      <vt:variant>
        <vt:i4>0</vt:i4>
      </vt:variant>
      <vt:variant>
        <vt:i4>5</vt:i4>
      </vt:variant>
      <vt:variant>
        <vt:lpwstr>https://r4d.org/finance-capacity-development-platform-for-sun-countries-fcdp/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michaux</dc:creator>
  <cp:keywords/>
  <dc:description/>
  <cp:lastModifiedBy>kristina michaux</cp:lastModifiedBy>
  <cp:revision>4</cp:revision>
  <dcterms:created xsi:type="dcterms:W3CDTF">2026-09-25T12:41:00Z</dcterms:created>
  <dcterms:modified xsi:type="dcterms:W3CDTF">2026-09-27T10:15:00Z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0x01010051D18A6D50773E4096C5A1DBE1090C33</vt:lpwstr>
  </property>
  <property fmtid="{D5CDD505-2E9C-101B-9397-08002B2CF9AE}" pid="3" name="MediaServiceImageTags">
    <vt:lpwstr/>
  </property>
  <property fmtid="{D5CDD505-2E9C-101B-9397-08002B2CF9AE}" pid="4" name="MSIP_Label_89608d83-f952-409d-b7c5-456515bbbf5a_Enabled">
    <vt:lpwstr>true</vt:lpwstr>
  </property>
  <property fmtid="{D5CDD505-2E9C-101B-9397-08002B2CF9AE}" pid="5" name="MSIP_Label_89608d83-f952-409d-b7c5-456515bbbf5a_SetDate">
    <vt:lpwstr>2026-08-07T04:45:47Z</vt:lpwstr>
  </property>
  <property fmtid="{D5CDD505-2E9C-101B-9397-08002B2CF9AE}" pid="6" name="MSIP_Label_89608d83-f952-409d-b7c5-456515bbbf5a_Method">
    <vt:lpwstr>Privileged</vt:lpwstr>
  </property>
  <property fmtid="{D5CDD505-2E9C-101B-9397-08002B2CF9AE}" pid="7" name="MSIP_Label_89608d83-f952-409d-b7c5-456515bbbf5a_Name">
    <vt:lpwstr>Public</vt:lpwstr>
  </property>
  <property fmtid="{D5CDD505-2E9C-101B-9397-08002B2CF9AE}" pid="8" name="MSIP_Label_89608d83-f952-409d-b7c5-456515bbbf5a_SiteId">
    <vt:lpwstr>31a2fec0-266b-4c67-b56e-2796d8f59c36</vt:lpwstr>
  </property>
  <property fmtid="{D5CDD505-2E9C-101B-9397-08002B2CF9AE}" pid="9" name="MSIP_Label_89608d83-f952-409d-b7c5-456515bbbf5a_ActionId">
    <vt:lpwstr>d54bc8f5-0e73-4c69-9826-bf44a05d5e84</vt:lpwstr>
  </property>
  <property fmtid="{D5CDD505-2E9C-101B-9397-08002B2CF9AE}" pid="10" name="MSIP_Label_89608d83-f952-409d-b7c5-456515bbbf5a_ContentBits">
    <vt:lpwstr>0</vt:lpwstr>
  </property>
  <property fmtid="{D5CDD505-2E9C-101B-9397-08002B2CF9AE}" pid="11" name="MSIP_Label_89608d83-f952-409d-b7c5-456515bbbf5a_Tag">
    <vt:lpwstr>10, 0, 1, 1</vt:lpwstr>
  </property>
</Properties>
</file>